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B926" w14:textId="4C29BAD7" w:rsidR="000532F4" w:rsidRPr="00F2559C" w:rsidRDefault="00A56BAB" w:rsidP="00526266">
      <w:pPr>
        <w:pStyle w:val="Heading2"/>
        <w:spacing w:before="0" w:after="0" w:line="360" w:lineRule="auto"/>
        <w:jc w:val="center"/>
        <w:rPr>
          <w:rFonts w:ascii="Times New Roman" w:hAnsi="Times New Roman" w:cs="Times New Roman"/>
          <w:b/>
          <w:bCs/>
          <w:color w:val="000000" w:themeColor="text1"/>
          <w:sz w:val="24"/>
          <w:szCs w:val="24"/>
        </w:rPr>
      </w:pPr>
      <w:bookmarkStart w:id="0" w:name="_Hlk212923576"/>
      <w:r w:rsidRPr="00F2559C">
        <w:rPr>
          <w:rFonts w:ascii="Times New Roman" w:hAnsi="Times New Roman" w:cs="Times New Roman"/>
          <w:b/>
          <w:bCs/>
          <w:color w:val="000000" w:themeColor="text1"/>
          <w:sz w:val="24"/>
          <w:szCs w:val="24"/>
        </w:rPr>
        <w:t>Terms of Reference (TOR)</w:t>
      </w:r>
      <w:bookmarkEnd w:id="0"/>
    </w:p>
    <w:tbl>
      <w:tblPr>
        <w:tblStyle w:val="TableGrid"/>
        <w:tblW w:w="0" w:type="auto"/>
        <w:tblLook w:val="04A0" w:firstRow="1" w:lastRow="0" w:firstColumn="1" w:lastColumn="0" w:noHBand="0" w:noVBand="1"/>
      </w:tblPr>
      <w:tblGrid>
        <w:gridCol w:w="1980"/>
        <w:gridCol w:w="7036"/>
      </w:tblGrid>
      <w:tr w:rsidR="00F2559C" w:rsidRPr="00F2559C" w14:paraId="589ADF2F" w14:textId="77777777" w:rsidTr="00683740">
        <w:tc>
          <w:tcPr>
            <w:tcW w:w="1980" w:type="dxa"/>
          </w:tcPr>
          <w:p w14:paraId="3F6A4D66" w14:textId="77777777" w:rsidR="00683740" w:rsidRPr="00F2559C" w:rsidRDefault="00683740" w:rsidP="00526266">
            <w:pPr>
              <w:spacing w:line="360" w:lineRule="auto"/>
              <w:rPr>
                <w:rFonts w:eastAsiaTheme="majorEastAsia"/>
                <w:b/>
                <w:bCs/>
                <w:color w:val="000000" w:themeColor="text1"/>
                <w:sz w:val="24"/>
                <w:szCs w:val="24"/>
              </w:rPr>
            </w:pPr>
            <w:r w:rsidRPr="00F2559C">
              <w:rPr>
                <w:rFonts w:eastAsiaTheme="majorEastAsia"/>
                <w:b/>
                <w:bCs/>
                <w:color w:val="000000" w:themeColor="text1"/>
                <w:sz w:val="24"/>
                <w:szCs w:val="24"/>
              </w:rPr>
              <w:t>Title</w:t>
            </w:r>
          </w:p>
        </w:tc>
        <w:tc>
          <w:tcPr>
            <w:tcW w:w="7036" w:type="dxa"/>
          </w:tcPr>
          <w:p w14:paraId="6C28142C" w14:textId="77777777" w:rsidR="00683740" w:rsidRPr="00F2559C" w:rsidRDefault="00683740" w:rsidP="00526266">
            <w:pPr>
              <w:spacing w:line="360" w:lineRule="auto"/>
              <w:rPr>
                <w:rFonts w:eastAsiaTheme="majorEastAsia"/>
                <w:color w:val="000000" w:themeColor="text1"/>
                <w:sz w:val="24"/>
                <w:szCs w:val="24"/>
              </w:rPr>
            </w:pPr>
            <w:r w:rsidRPr="00F2559C">
              <w:rPr>
                <w:rFonts w:eastAsiaTheme="majorEastAsia"/>
                <w:color w:val="000000" w:themeColor="text1"/>
                <w:sz w:val="24"/>
                <w:szCs w:val="24"/>
              </w:rPr>
              <w:t xml:space="preserve">Curriculum Development (Specialized Leadership Curricula) </w:t>
            </w:r>
          </w:p>
        </w:tc>
      </w:tr>
      <w:tr w:rsidR="00F2559C" w:rsidRPr="00F2559C" w14:paraId="3AFBFA8A" w14:textId="77777777" w:rsidTr="00683740">
        <w:tc>
          <w:tcPr>
            <w:tcW w:w="1980" w:type="dxa"/>
          </w:tcPr>
          <w:p w14:paraId="4870EA03" w14:textId="77777777" w:rsidR="00683740" w:rsidRPr="00F2559C" w:rsidRDefault="00683740" w:rsidP="00526266">
            <w:pPr>
              <w:spacing w:line="360" w:lineRule="auto"/>
              <w:rPr>
                <w:rFonts w:eastAsiaTheme="majorEastAsia"/>
                <w:b/>
                <w:bCs/>
                <w:color w:val="000000" w:themeColor="text1"/>
                <w:sz w:val="24"/>
                <w:szCs w:val="24"/>
              </w:rPr>
            </w:pPr>
            <w:r w:rsidRPr="00F2559C">
              <w:rPr>
                <w:rFonts w:eastAsiaTheme="majorEastAsia"/>
                <w:b/>
                <w:bCs/>
                <w:color w:val="000000" w:themeColor="text1"/>
                <w:sz w:val="24"/>
                <w:szCs w:val="24"/>
              </w:rPr>
              <w:t>Duty Station</w:t>
            </w:r>
          </w:p>
        </w:tc>
        <w:tc>
          <w:tcPr>
            <w:tcW w:w="7036" w:type="dxa"/>
          </w:tcPr>
          <w:p w14:paraId="2ECE4A0F" w14:textId="77777777" w:rsidR="00683740" w:rsidRPr="00F2559C" w:rsidRDefault="00683740" w:rsidP="00526266">
            <w:pPr>
              <w:spacing w:line="360" w:lineRule="auto"/>
              <w:rPr>
                <w:rFonts w:eastAsiaTheme="majorEastAsia"/>
                <w:color w:val="000000" w:themeColor="text1"/>
                <w:sz w:val="24"/>
                <w:szCs w:val="24"/>
              </w:rPr>
            </w:pPr>
            <w:r w:rsidRPr="00F2559C">
              <w:rPr>
                <w:rFonts w:eastAsiaTheme="majorEastAsia"/>
                <w:color w:val="000000" w:themeColor="text1"/>
                <w:sz w:val="24"/>
                <w:szCs w:val="24"/>
              </w:rPr>
              <w:t>Kismayo, Somalia (with possible remote engagement)</w:t>
            </w:r>
          </w:p>
        </w:tc>
      </w:tr>
      <w:tr w:rsidR="00F2559C" w:rsidRPr="00F2559C" w14:paraId="4E6DD218" w14:textId="77777777" w:rsidTr="00683740">
        <w:tc>
          <w:tcPr>
            <w:tcW w:w="1980" w:type="dxa"/>
          </w:tcPr>
          <w:p w14:paraId="6FC758D8" w14:textId="77777777" w:rsidR="00683740" w:rsidRPr="00F2559C" w:rsidRDefault="00683740" w:rsidP="00526266">
            <w:pPr>
              <w:spacing w:line="360" w:lineRule="auto"/>
              <w:rPr>
                <w:rFonts w:eastAsiaTheme="majorEastAsia"/>
                <w:b/>
                <w:bCs/>
                <w:color w:val="000000" w:themeColor="text1"/>
                <w:sz w:val="24"/>
                <w:szCs w:val="24"/>
              </w:rPr>
            </w:pPr>
            <w:r w:rsidRPr="00F2559C">
              <w:rPr>
                <w:rFonts w:eastAsiaTheme="majorEastAsia"/>
                <w:b/>
                <w:bCs/>
                <w:color w:val="000000" w:themeColor="text1"/>
                <w:sz w:val="24"/>
                <w:szCs w:val="24"/>
              </w:rPr>
              <w:t>Duration</w:t>
            </w:r>
          </w:p>
        </w:tc>
        <w:tc>
          <w:tcPr>
            <w:tcW w:w="7036" w:type="dxa"/>
          </w:tcPr>
          <w:p w14:paraId="4DA85911" w14:textId="77777777" w:rsidR="00683740" w:rsidRPr="00F2559C" w:rsidRDefault="00683740" w:rsidP="00526266">
            <w:pPr>
              <w:spacing w:line="360" w:lineRule="auto"/>
              <w:rPr>
                <w:rFonts w:eastAsiaTheme="majorEastAsia"/>
                <w:color w:val="000000" w:themeColor="text1"/>
                <w:sz w:val="24"/>
                <w:szCs w:val="24"/>
              </w:rPr>
            </w:pPr>
            <w:r w:rsidRPr="00F2559C">
              <w:rPr>
                <w:rFonts w:eastAsiaTheme="majorEastAsia"/>
                <w:color w:val="000000" w:themeColor="text1"/>
                <w:sz w:val="24"/>
                <w:szCs w:val="24"/>
              </w:rPr>
              <w:t>3 months</w:t>
            </w:r>
          </w:p>
        </w:tc>
      </w:tr>
      <w:tr w:rsidR="00F2559C" w:rsidRPr="00F2559C" w14:paraId="64898121" w14:textId="77777777" w:rsidTr="00683740">
        <w:tc>
          <w:tcPr>
            <w:tcW w:w="1980" w:type="dxa"/>
          </w:tcPr>
          <w:p w14:paraId="6621B24A" w14:textId="77777777" w:rsidR="00683740" w:rsidRPr="00F2559C" w:rsidRDefault="00683740" w:rsidP="00526266">
            <w:pPr>
              <w:spacing w:line="360" w:lineRule="auto"/>
              <w:rPr>
                <w:rFonts w:eastAsiaTheme="majorEastAsia"/>
                <w:b/>
                <w:bCs/>
                <w:color w:val="000000" w:themeColor="text1"/>
                <w:sz w:val="24"/>
                <w:szCs w:val="24"/>
              </w:rPr>
            </w:pPr>
            <w:r w:rsidRPr="00F2559C">
              <w:rPr>
                <w:rFonts w:eastAsiaTheme="majorEastAsia"/>
                <w:b/>
                <w:bCs/>
                <w:color w:val="000000" w:themeColor="text1"/>
                <w:sz w:val="24"/>
                <w:szCs w:val="24"/>
              </w:rPr>
              <w:t>Type</w:t>
            </w:r>
          </w:p>
        </w:tc>
        <w:tc>
          <w:tcPr>
            <w:tcW w:w="7036" w:type="dxa"/>
          </w:tcPr>
          <w:p w14:paraId="35C1BD57" w14:textId="0EE26B01" w:rsidR="00683740" w:rsidRPr="00F2559C" w:rsidRDefault="001804C5" w:rsidP="00526266">
            <w:pPr>
              <w:spacing w:line="360" w:lineRule="auto"/>
              <w:rPr>
                <w:rFonts w:eastAsiaTheme="majorEastAsia"/>
                <w:color w:val="000000" w:themeColor="text1"/>
                <w:sz w:val="24"/>
                <w:szCs w:val="24"/>
              </w:rPr>
            </w:pPr>
            <w:r>
              <w:rPr>
                <w:rFonts w:eastAsiaTheme="majorEastAsia"/>
                <w:color w:val="000000" w:themeColor="text1"/>
                <w:sz w:val="24"/>
                <w:szCs w:val="24"/>
              </w:rPr>
              <w:t>Consulting firm</w:t>
            </w:r>
            <w:r w:rsidR="00A85FBD">
              <w:rPr>
                <w:rFonts w:eastAsiaTheme="majorEastAsia"/>
                <w:color w:val="000000" w:themeColor="text1"/>
                <w:sz w:val="24"/>
                <w:szCs w:val="24"/>
              </w:rPr>
              <w:t xml:space="preserve">/experienced </w:t>
            </w:r>
            <w:proofErr w:type="spellStart"/>
            <w:r w:rsidR="00A85FBD">
              <w:rPr>
                <w:rFonts w:eastAsiaTheme="majorEastAsia"/>
                <w:color w:val="000000" w:themeColor="text1"/>
                <w:sz w:val="24"/>
                <w:szCs w:val="24"/>
              </w:rPr>
              <w:t>indivitual</w:t>
            </w:r>
            <w:proofErr w:type="spellEnd"/>
            <w:r w:rsidR="00A85FBD">
              <w:rPr>
                <w:rFonts w:eastAsiaTheme="majorEastAsia"/>
                <w:color w:val="000000" w:themeColor="text1"/>
                <w:sz w:val="24"/>
                <w:szCs w:val="24"/>
              </w:rPr>
              <w:t xml:space="preserve"> </w:t>
            </w:r>
            <w:r w:rsidR="00683740" w:rsidRPr="00F2559C">
              <w:rPr>
                <w:rFonts w:eastAsiaTheme="majorEastAsia"/>
                <w:color w:val="000000" w:themeColor="text1"/>
                <w:sz w:val="24"/>
                <w:szCs w:val="24"/>
              </w:rPr>
              <w:t xml:space="preserve"> </w:t>
            </w:r>
          </w:p>
        </w:tc>
      </w:tr>
      <w:tr w:rsidR="00F2559C" w:rsidRPr="00F2559C" w14:paraId="6A88BB35" w14:textId="77777777" w:rsidTr="00683740">
        <w:tc>
          <w:tcPr>
            <w:tcW w:w="1980" w:type="dxa"/>
          </w:tcPr>
          <w:p w14:paraId="0A2BB69E" w14:textId="77777777" w:rsidR="00683740" w:rsidRPr="00F2559C" w:rsidRDefault="00683740" w:rsidP="00526266">
            <w:pPr>
              <w:spacing w:line="360" w:lineRule="auto"/>
              <w:rPr>
                <w:rFonts w:eastAsiaTheme="majorEastAsia"/>
                <w:b/>
                <w:bCs/>
                <w:color w:val="000000" w:themeColor="text1"/>
                <w:sz w:val="24"/>
                <w:szCs w:val="24"/>
              </w:rPr>
            </w:pPr>
            <w:r w:rsidRPr="00F2559C">
              <w:rPr>
                <w:rFonts w:eastAsiaTheme="majorEastAsia"/>
                <w:b/>
                <w:bCs/>
                <w:color w:val="000000" w:themeColor="text1"/>
                <w:sz w:val="24"/>
                <w:szCs w:val="24"/>
              </w:rPr>
              <w:t>Reporting to</w:t>
            </w:r>
          </w:p>
        </w:tc>
        <w:tc>
          <w:tcPr>
            <w:tcW w:w="7036" w:type="dxa"/>
          </w:tcPr>
          <w:p w14:paraId="4A0986E4" w14:textId="4A4E197D" w:rsidR="00683740" w:rsidRPr="00F2559C" w:rsidRDefault="00683740" w:rsidP="00526266">
            <w:pPr>
              <w:spacing w:line="360" w:lineRule="auto"/>
              <w:rPr>
                <w:rFonts w:eastAsiaTheme="majorEastAsia"/>
                <w:color w:val="000000" w:themeColor="text1"/>
                <w:sz w:val="24"/>
                <w:szCs w:val="24"/>
              </w:rPr>
            </w:pPr>
            <w:r w:rsidRPr="00F2559C">
              <w:rPr>
                <w:rFonts w:eastAsiaTheme="majorEastAsia"/>
                <w:color w:val="000000" w:themeColor="text1"/>
                <w:sz w:val="24"/>
                <w:szCs w:val="24"/>
              </w:rPr>
              <w:t xml:space="preserve">Executive </w:t>
            </w:r>
            <w:r w:rsidR="009978BA" w:rsidRPr="00F2559C">
              <w:rPr>
                <w:rFonts w:eastAsiaTheme="majorEastAsia"/>
                <w:color w:val="000000" w:themeColor="text1"/>
                <w:sz w:val="24"/>
                <w:szCs w:val="24"/>
              </w:rPr>
              <w:t>D</w:t>
            </w:r>
            <w:r w:rsidRPr="00F2559C">
              <w:rPr>
                <w:rFonts w:eastAsiaTheme="majorEastAsia"/>
                <w:color w:val="000000" w:themeColor="text1"/>
                <w:sz w:val="24"/>
                <w:szCs w:val="24"/>
              </w:rPr>
              <w:t>irector of National Leadership Academy (NLA)</w:t>
            </w:r>
            <w:r w:rsidR="00A85FBD">
              <w:rPr>
                <w:rFonts w:eastAsiaTheme="majorEastAsia"/>
                <w:color w:val="000000" w:themeColor="text1"/>
                <w:sz w:val="24"/>
                <w:szCs w:val="24"/>
              </w:rPr>
              <w:t xml:space="preserve"> with a technical alignment to the Senior curriculum Advisor of NLA</w:t>
            </w:r>
            <w:r w:rsidRPr="00F2559C">
              <w:rPr>
                <w:rFonts w:eastAsiaTheme="majorEastAsia"/>
                <w:color w:val="000000" w:themeColor="text1"/>
                <w:sz w:val="24"/>
                <w:szCs w:val="24"/>
              </w:rPr>
              <w:t>.</w:t>
            </w:r>
          </w:p>
        </w:tc>
      </w:tr>
    </w:tbl>
    <w:p w14:paraId="5EC9986F" w14:textId="77777777" w:rsidR="00D361B0" w:rsidRPr="00F2559C" w:rsidRDefault="00D361B0" w:rsidP="00526266">
      <w:pPr>
        <w:spacing w:after="0" w:line="360" w:lineRule="auto"/>
        <w:rPr>
          <w:rFonts w:ascii="Times New Roman" w:hAnsi="Times New Roman" w:cs="Times New Roman"/>
          <w:b/>
          <w:bCs/>
          <w:color w:val="000000" w:themeColor="text1"/>
        </w:rPr>
      </w:pPr>
    </w:p>
    <w:p w14:paraId="35CDF24C" w14:textId="5C42E448" w:rsidR="007C02C1" w:rsidRPr="00F2559C" w:rsidRDefault="00026A1A" w:rsidP="00526266">
      <w:pPr>
        <w:pStyle w:val="ListParagraph"/>
        <w:numPr>
          <w:ilvl w:val="0"/>
          <w:numId w:val="24"/>
        </w:numPr>
        <w:spacing w:after="0" w:line="360" w:lineRule="auto"/>
        <w:rPr>
          <w:rFonts w:ascii="Times New Roman" w:hAnsi="Times New Roman" w:cs="Times New Roman"/>
          <w:b/>
          <w:bCs/>
          <w:color w:val="000000" w:themeColor="text1"/>
        </w:rPr>
      </w:pPr>
      <w:r>
        <w:rPr>
          <w:rFonts w:ascii="Times New Roman" w:eastAsia="Times New Roman" w:hAnsi="Times New Roman" w:cs="Times New Roman"/>
          <w:b/>
          <w:bCs/>
          <w:color w:val="000000" w:themeColor="text1"/>
          <w:kern w:val="0"/>
          <w:lang w:eastAsia="en-GB"/>
          <w14:ligatures w14:val="none"/>
        </w:rPr>
        <w:t xml:space="preserve"> </w:t>
      </w:r>
      <w:r w:rsidR="007C02C1" w:rsidRPr="00F2559C">
        <w:rPr>
          <w:rFonts w:ascii="Times New Roman" w:eastAsia="Times New Roman" w:hAnsi="Times New Roman" w:cs="Times New Roman"/>
          <w:b/>
          <w:bCs/>
          <w:color w:val="000000" w:themeColor="text1"/>
          <w:kern w:val="0"/>
          <w:lang w:eastAsia="en-GB"/>
          <w14:ligatures w14:val="none"/>
        </w:rPr>
        <w:t>Background</w:t>
      </w:r>
    </w:p>
    <w:p w14:paraId="3A4C674F" w14:textId="77777777" w:rsidR="00026A1A" w:rsidRDefault="00026A1A" w:rsidP="00B1264E">
      <w:pPr>
        <w:pStyle w:val="NormalWeb"/>
        <w:spacing w:before="0" w:beforeAutospacing="0" w:after="0" w:afterAutospacing="0" w:line="360" w:lineRule="auto"/>
        <w:jc w:val="both"/>
        <w:rPr>
          <w:rFonts w:eastAsiaTheme="minorHAnsi"/>
          <w:color w:val="000000" w:themeColor="text1"/>
          <w:kern w:val="2"/>
          <w:lang w:eastAsia="en-US"/>
          <w14:ligatures w14:val="standardContextual"/>
        </w:rPr>
      </w:pPr>
    </w:p>
    <w:p w14:paraId="31183467" w14:textId="63802155" w:rsidR="00B1264E" w:rsidRDefault="0015384C" w:rsidP="00C274CC">
      <w:pPr>
        <w:pStyle w:val="NormalWeb"/>
        <w:spacing w:before="0" w:beforeAutospacing="0" w:after="0" w:afterAutospacing="0" w:line="360" w:lineRule="auto"/>
        <w:jc w:val="both"/>
        <w:rPr>
          <w:rFonts w:ascii="-webkit-standard" w:hAnsi="-webkit-standard"/>
          <w:color w:val="000000"/>
          <w:sz w:val="27"/>
          <w:szCs w:val="27"/>
        </w:rPr>
      </w:pPr>
      <w:r w:rsidRPr="0015384C">
        <w:rPr>
          <w:rFonts w:eastAsiaTheme="minorHAnsi"/>
          <w:color w:val="000000" w:themeColor="text1"/>
          <w:kern w:val="2"/>
          <w:lang w:eastAsia="en-US"/>
          <w14:ligatures w14:val="standardContextual"/>
        </w:rPr>
        <w:t>The National Leadership Academy (NLA) is a semi</w:t>
      </w:r>
      <w:r w:rsidRPr="0015384C">
        <w:rPr>
          <w:rFonts w:eastAsiaTheme="minorHAnsi"/>
          <w:color w:val="000000" w:themeColor="text1"/>
          <w:kern w:val="2"/>
          <w:lang w:eastAsia="en-US"/>
          <w14:ligatures w14:val="standardContextual"/>
        </w:rPr>
        <w:noBreakHyphen/>
        <w:t>autonomous national institute mandated to</w:t>
      </w:r>
      <w:r w:rsidR="00B1264E">
        <w:rPr>
          <w:rFonts w:eastAsiaTheme="minorHAnsi"/>
          <w:color w:val="000000" w:themeColor="text1"/>
          <w:kern w:val="2"/>
          <w:lang w:eastAsia="en-US"/>
          <w14:ligatures w14:val="standardContextual"/>
        </w:rPr>
        <w:t xml:space="preserve"> develop</w:t>
      </w:r>
      <w:r w:rsidRPr="0015384C">
        <w:rPr>
          <w:rFonts w:eastAsiaTheme="minorHAnsi"/>
          <w:color w:val="000000" w:themeColor="text1"/>
          <w:kern w:val="2"/>
          <w:lang w:eastAsia="en-US"/>
          <w14:ligatures w14:val="standardContextual"/>
        </w:rPr>
        <w:t xml:space="preserve"> a new generation of Somali leaders equipped with the skills, values, and competencies </w:t>
      </w:r>
      <w:r w:rsidR="00B1264E">
        <w:rPr>
          <w:rFonts w:eastAsiaTheme="minorHAnsi"/>
          <w:color w:val="000000" w:themeColor="text1"/>
          <w:kern w:val="2"/>
          <w:lang w:eastAsia="en-US"/>
          <w14:ligatures w14:val="standardContextual"/>
        </w:rPr>
        <w:t>needed</w:t>
      </w:r>
      <w:r w:rsidRPr="0015384C">
        <w:rPr>
          <w:rFonts w:eastAsiaTheme="minorHAnsi"/>
          <w:color w:val="000000" w:themeColor="text1"/>
          <w:kern w:val="2"/>
          <w:lang w:eastAsia="en-US"/>
          <w14:ligatures w14:val="standardContextual"/>
        </w:rPr>
        <w:t xml:space="preserve"> to advance national development and uphold high standards of public service. It was established to promote a peaceful, united, and prosperous Somalia</w:t>
      </w:r>
      <w:r w:rsidR="00B1264E">
        <w:rPr>
          <w:rFonts w:eastAsiaTheme="minorHAnsi"/>
          <w:color w:val="000000" w:themeColor="text1"/>
          <w:kern w:val="2"/>
          <w:lang w:eastAsia="en-US"/>
          <w14:ligatures w14:val="standardContextual"/>
        </w:rPr>
        <w:t xml:space="preserve">, </w:t>
      </w:r>
      <w:proofErr w:type="gramStart"/>
      <w:r w:rsidR="00B1264E">
        <w:rPr>
          <w:rFonts w:eastAsiaTheme="minorHAnsi"/>
          <w:color w:val="000000" w:themeColor="text1"/>
          <w:kern w:val="2"/>
          <w:lang w:eastAsia="en-US"/>
          <w14:ligatures w14:val="standardContextual"/>
        </w:rPr>
        <w:t xml:space="preserve">NLA </w:t>
      </w:r>
      <w:r w:rsidRPr="0015384C">
        <w:rPr>
          <w:rFonts w:eastAsiaTheme="minorHAnsi"/>
          <w:color w:val="000000" w:themeColor="text1"/>
          <w:kern w:val="2"/>
          <w:lang w:eastAsia="en-US"/>
          <w14:ligatures w14:val="standardContextual"/>
        </w:rPr>
        <w:t xml:space="preserve"> </w:t>
      </w:r>
      <w:r w:rsidR="00B1264E" w:rsidRPr="00253165">
        <w:rPr>
          <w:lang w:val="en-US"/>
        </w:rPr>
        <w:t>promotes</w:t>
      </w:r>
      <w:proofErr w:type="gramEnd"/>
      <w:r w:rsidR="00B1264E" w:rsidRPr="00253165">
        <w:rPr>
          <w:lang w:val="en-US"/>
        </w:rPr>
        <w:t xml:space="preserve"> homegrown leadership solutions</w:t>
      </w:r>
      <w:r w:rsidRPr="0015384C">
        <w:rPr>
          <w:rFonts w:eastAsiaTheme="minorHAnsi"/>
          <w:color w:val="000000" w:themeColor="text1"/>
          <w:kern w:val="2"/>
          <w:lang w:eastAsia="en-US"/>
          <w14:ligatures w14:val="standardContextual"/>
        </w:rPr>
        <w:t>, and is headquartered in the coastal city of Kismayo</w:t>
      </w:r>
      <w:r w:rsidR="00B1264E">
        <w:rPr>
          <w:rFonts w:eastAsiaTheme="minorHAnsi"/>
          <w:color w:val="000000" w:themeColor="text1"/>
          <w:kern w:val="2"/>
          <w:lang w:eastAsia="en-US"/>
          <w14:ligatures w14:val="standardContextual"/>
        </w:rPr>
        <w:t xml:space="preserve">, </w:t>
      </w:r>
      <w:r w:rsidRPr="0015384C">
        <w:rPr>
          <w:rFonts w:eastAsiaTheme="minorHAnsi"/>
          <w:color w:val="000000" w:themeColor="text1"/>
          <w:kern w:val="2"/>
          <w:lang w:eastAsia="en-US"/>
          <w14:ligatures w14:val="standardContextual"/>
        </w:rPr>
        <w:t>southern Somalia</w:t>
      </w:r>
      <w:r>
        <w:rPr>
          <w:rFonts w:ascii="-webkit-standard" w:hAnsi="-webkit-standard"/>
          <w:color w:val="000000"/>
          <w:sz w:val="27"/>
          <w:szCs w:val="27"/>
        </w:rPr>
        <w:t xml:space="preserve">. </w:t>
      </w:r>
    </w:p>
    <w:p w14:paraId="6A4AE808" w14:textId="77777777" w:rsidR="00C274CC" w:rsidRPr="00B1264E" w:rsidRDefault="00C274CC" w:rsidP="00C274CC">
      <w:pPr>
        <w:pStyle w:val="NormalWeb"/>
        <w:spacing w:before="0" w:beforeAutospacing="0" w:after="0" w:afterAutospacing="0" w:line="360" w:lineRule="auto"/>
        <w:jc w:val="both"/>
        <w:rPr>
          <w:rFonts w:ascii="-webkit-standard" w:hAnsi="-webkit-standard"/>
          <w:color w:val="000000"/>
          <w:sz w:val="27"/>
          <w:szCs w:val="27"/>
        </w:rPr>
      </w:pPr>
    </w:p>
    <w:p w14:paraId="38D521C1" w14:textId="0B492242" w:rsidR="007C02C1" w:rsidRPr="00F2559C" w:rsidRDefault="005C2867" w:rsidP="00526266">
      <w:pPr>
        <w:pStyle w:val="NormalWeb"/>
        <w:spacing w:before="0" w:beforeAutospacing="0" w:after="0" w:afterAutospacing="0" w:line="360" w:lineRule="auto"/>
        <w:jc w:val="both"/>
        <w:rPr>
          <w:rFonts w:eastAsiaTheme="minorHAnsi"/>
          <w:color w:val="000000" w:themeColor="text1"/>
          <w:kern w:val="2"/>
          <w:lang w:eastAsia="en-US"/>
          <w14:ligatures w14:val="standardContextual"/>
        </w:rPr>
      </w:pPr>
      <w:r w:rsidRPr="00F2559C">
        <w:rPr>
          <w:rFonts w:eastAsiaTheme="minorHAnsi"/>
          <w:color w:val="000000" w:themeColor="text1"/>
          <w:kern w:val="2"/>
          <w:lang w:eastAsia="en-US"/>
          <w14:ligatures w14:val="standardContextual"/>
        </w:rPr>
        <w:t xml:space="preserve">NLA seeks </w:t>
      </w:r>
      <w:r w:rsidR="007C02C1" w:rsidRPr="00F2559C">
        <w:rPr>
          <w:rFonts w:eastAsiaTheme="minorHAnsi"/>
          <w:color w:val="000000" w:themeColor="text1"/>
          <w:kern w:val="2"/>
          <w:lang w:eastAsia="en-US"/>
          <w14:ligatures w14:val="standardContextual"/>
        </w:rPr>
        <w:t xml:space="preserve">to address persistent </w:t>
      </w:r>
      <w:r w:rsidR="00B1264E">
        <w:rPr>
          <w:rFonts w:eastAsiaTheme="minorHAnsi"/>
          <w:color w:val="000000" w:themeColor="text1"/>
          <w:kern w:val="2"/>
          <w:lang w:eastAsia="en-US"/>
          <w14:ligatures w14:val="standardContextual"/>
        </w:rPr>
        <w:t xml:space="preserve">gaps in </w:t>
      </w:r>
      <w:r w:rsidR="007C02C1" w:rsidRPr="00F2559C">
        <w:rPr>
          <w:rFonts w:eastAsiaTheme="minorHAnsi"/>
          <w:color w:val="000000" w:themeColor="text1"/>
          <w:kern w:val="2"/>
          <w:lang w:eastAsia="en-US"/>
          <w14:ligatures w14:val="standardContextual"/>
        </w:rPr>
        <w:t>leadership and governance</w:t>
      </w:r>
      <w:r w:rsidRPr="00F2559C">
        <w:rPr>
          <w:rFonts w:eastAsiaTheme="minorHAnsi"/>
          <w:color w:val="000000" w:themeColor="text1"/>
          <w:kern w:val="2"/>
          <w:lang w:eastAsia="en-US"/>
          <w14:ligatures w14:val="standardContextual"/>
        </w:rPr>
        <w:t xml:space="preserve">, </w:t>
      </w:r>
      <w:r w:rsidR="00B1264E" w:rsidRPr="00253165">
        <w:rPr>
          <w:lang w:val="en-US"/>
        </w:rPr>
        <w:t>strengthen national capacity, promote ethical and accountable leadership,</w:t>
      </w:r>
      <w:r w:rsidR="007C02C1" w:rsidRPr="00F2559C">
        <w:rPr>
          <w:rFonts w:eastAsiaTheme="minorHAnsi"/>
          <w:color w:val="000000" w:themeColor="text1"/>
          <w:kern w:val="2"/>
          <w:lang w:eastAsia="en-US"/>
          <w14:ligatures w14:val="standardContextual"/>
        </w:rPr>
        <w:t xml:space="preserve"> and foster inclusive participation across government, civil society, and the private sector.</w:t>
      </w:r>
    </w:p>
    <w:p w14:paraId="637CC247" w14:textId="71A58B2D" w:rsidR="007C02C1" w:rsidRDefault="00B1264E" w:rsidP="00526266">
      <w:pPr>
        <w:pStyle w:val="NormalWeb"/>
        <w:spacing w:before="0" w:beforeAutospacing="0" w:after="0" w:afterAutospacing="0" w:line="360" w:lineRule="auto"/>
        <w:jc w:val="both"/>
        <w:rPr>
          <w:rFonts w:eastAsiaTheme="minorHAnsi"/>
          <w:color w:val="000000" w:themeColor="text1"/>
          <w:kern w:val="2"/>
          <w:lang w:eastAsia="en-US"/>
          <w14:ligatures w14:val="standardContextual"/>
        </w:rPr>
      </w:pPr>
      <w:r>
        <w:rPr>
          <w:rFonts w:eastAsiaTheme="minorHAnsi"/>
          <w:color w:val="000000" w:themeColor="text1"/>
          <w:kern w:val="2"/>
          <w:lang w:eastAsia="en-US"/>
          <w14:ligatures w14:val="standardContextual"/>
        </w:rPr>
        <w:t>In a country s</w:t>
      </w:r>
      <w:r w:rsidR="005C2867" w:rsidRPr="00F2559C">
        <w:rPr>
          <w:rFonts w:eastAsiaTheme="minorHAnsi"/>
          <w:color w:val="000000" w:themeColor="text1"/>
          <w:kern w:val="2"/>
          <w:lang w:eastAsia="en-US"/>
          <w14:ligatures w14:val="standardContextual"/>
        </w:rPr>
        <w:t xml:space="preserve">till recovering from decades of </w:t>
      </w:r>
      <w:r>
        <w:rPr>
          <w:rFonts w:eastAsiaTheme="minorHAnsi"/>
          <w:color w:val="000000" w:themeColor="text1"/>
          <w:kern w:val="2"/>
          <w:lang w:eastAsia="en-US"/>
          <w14:ligatures w14:val="standardContextual"/>
        </w:rPr>
        <w:t>conflict</w:t>
      </w:r>
      <w:r w:rsidR="005C2867" w:rsidRPr="00F2559C">
        <w:rPr>
          <w:rFonts w:eastAsiaTheme="minorHAnsi"/>
          <w:color w:val="000000" w:themeColor="text1"/>
          <w:kern w:val="2"/>
          <w:lang w:eastAsia="en-US"/>
          <w14:ligatures w14:val="standardContextual"/>
        </w:rPr>
        <w:t>, S</w:t>
      </w:r>
      <w:r w:rsidR="007C02C1" w:rsidRPr="00F2559C">
        <w:rPr>
          <w:rFonts w:eastAsiaTheme="minorHAnsi"/>
          <w:color w:val="000000" w:themeColor="text1"/>
          <w:kern w:val="2"/>
          <w:lang w:eastAsia="en-US"/>
          <w14:ligatures w14:val="standardContextual"/>
        </w:rPr>
        <w:t xml:space="preserve">omalia continues to </w:t>
      </w:r>
      <w:r w:rsidRPr="00253165">
        <w:rPr>
          <w:lang w:val="en-US"/>
        </w:rPr>
        <w:t>face deep and complex governance challenges</w:t>
      </w:r>
      <w:r w:rsidR="007C02C1" w:rsidRPr="00F2559C">
        <w:rPr>
          <w:rFonts w:eastAsiaTheme="minorHAnsi"/>
          <w:color w:val="000000" w:themeColor="text1"/>
          <w:kern w:val="2"/>
          <w:lang w:eastAsia="en-US"/>
          <w14:ligatures w14:val="standardContextual"/>
        </w:rPr>
        <w:t>, including</w:t>
      </w:r>
      <w:r>
        <w:rPr>
          <w:rFonts w:eastAsiaTheme="minorHAnsi"/>
          <w:color w:val="000000" w:themeColor="text1"/>
          <w:kern w:val="2"/>
          <w:lang w:eastAsia="en-US"/>
          <w14:ligatures w14:val="standardContextual"/>
        </w:rPr>
        <w:t xml:space="preserve"> weak</w:t>
      </w:r>
      <w:r w:rsidR="007C02C1" w:rsidRPr="00F2559C">
        <w:rPr>
          <w:rFonts w:eastAsiaTheme="minorHAnsi"/>
          <w:color w:val="000000" w:themeColor="text1"/>
          <w:kern w:val="2"/>
          <w:lang w:eastAsia="en-US"/>
          <w14:ligatures w14:val="standardContextual"/>
        </w:rPr>
        <w:t xml:space="preserve"> strategic planning, inconsistent decision-making</w:t>
      </w:r>
      <w:r w:rsidR="007C02C1" w:rsidRPr="00F55883">
        <w:rPr>
          <w:rFonts w:eastAsiaTheme="minorHAnsi"/>
          <w:color w:val="000000" w:themeColor="text1"/>
          <w:kern w:val="2"/>
          <w:lang w:eastAsia="en-US"/>
          <w14:ligatures w14:val="standardContextual"/>
        </w:rPr>
        <w:t xml:space="preserve">, </w:t>
      </w:r>
      <w:r w:rsidRPr="00253165">
        <w:rPr>
          <w:lang w:val="en-US"/>
        </w:rPr>
        <w:t>limited institutional capacity</w:t>
      </w:r>
      <w:r w:rsidRPr="00F55883">
        <w:rPr>
          <w:rFonts w:eastAsiaTheme="minorHAnsi"/>
          <w:color w:val="000000" w:themeColor="text1"/>
          <w:kern w:val="2"/>
          <w:lang w:eastAsia="en-US"/>
          <w14:ligatures w14:val="standardContextual"/>
        </w:rPr>
        <w:t xml:space="preserve"> </w:t>
      </w:r>
      <w:r w:rsidR="007C02C1" w:rsidRPr="00F55883">
        <w:rPr>
          <w:rFonts w:eastAsiaTheme="minorHAnsi"/>
          <w:color w:val="000000" w:themeColor="text1"/>
          <w:kern w:val="2"/>
          <w:lang w:eastAsia="en-US"/>
          <w14:ligatures w14:val="standardContextual"/>
        </w:rPr>
        <w:t xml:space="preserve">and the underrepresentation </w:t>
      </w:r>
      <w:r>
        <w:rPr>
          <w:rFonts w:eastAsiaTheme="minorHAnsi"/>
          <w:color w:val="000000" w:themeColor="text1"/>
          <w:kern w:val="2"/>
          <w:lang w:eastAsia="en-US"/>
          <w14:ligatures w14:val="standardContextual"/>
        </w:rPr>
        <w:t xml:space="preserve">of </w:t>
      </w:r>
      <w:r w:rsidR="00F55883" w:rsidRPr="00F55883">
        <w:rPr>
          <w:rFonts w:eastAsiaTheme="minorHAnsi"/>
          <w:color w:val="000000" w:themeColor="text1"/>
          <w:kern w:val="2"/>
          <w:lang w:eastAsia="en-US"/>
          <w14:ligatures w14:val="standardContextual"/>
        </w:rPr>
        <w:t>women, youth, persons with disabilities, and marginalized groups</w:t>
      </w:r>
      <w:r w:rsidR="00F55883">
        <w:rPr>
          <w:rFonts w:eastAsiaTheme="minorHAnsi"/>
          <w:color w:val="000000" w:themeColor="text1"/>
          <w:kern w:val="2"/>
          <w:lang w:eastAsia="en-US"/>
          <w14:ligatures w14:val="standardContextual"/>
        </w:rPr>
        <w:t xml:space="preserve"> </w:t>
      </w:r>
      <w:r w:rsidR="007C02C1" w:rsidRPr="00F2559C">
        <w:rPr>
          <w:rFonts w:eastAsiaTheme="minorHAnsi"/>
          <w:color w:val="000000" w:themeColor="text1"/>
          <w:kern w:val="2"/>
          <w:lang w:eastAsia="en-US"/>
          <w14:ligatures w14:val="standardContextual"/>
        </w:rPr>
        <w:t xml:space="preserve">in leadership </w:t>
      </w:r>
      <w:r>
        <w:rPr>
          <w:rFonts w:eastAsiaTheme="minorHAnsi"/>
          <w:color w:val="000000" w:themeColor="text1"/>
          <w:kern w:val="2"/>
          <w:lang w:eastAsia="en-US"/>
          <w14:ligatures w14:val="standardContextual"/>
        </w:rPr>
        <w:t xml:space="preserve">and </w:t>
      </w:r>
      <w:proofErr w:type="gramStart"/>
      <w:r>
        <w:rPr>
          <w:rFonts w:eastAsiaTheme="minorHAnsi"/>
          <w:color w:val="000000" w:themeColor="text1"/>
          <w:kern w:val="2"/>
          <w:lang w:eastAsia="en-US"/>
          <w14:ligatures w14:val="standardContextual"/>
        </w:rPr>
        <w:t>decision making</w:t>
      </w:r>
      <w:proofErr w:type="gramEnd"/>
      <w:r>
        <w:rPr>
          <w:rFonts w:eastAsiaTheme="minorHAnsi"/>
          <w:color w:val="000000" w:themeColor="text1"/>
          <w:kern w:val="2"/>
          <w:lang w:eastAsia="en-US"/>
          <w14:ligatures w14:val="standardContextual"/>
        </w:rPr>
        <w:t xml:space="preserve"> </w:t>
      </w:r>
      <w:r w:rsidR="007C02C1" w:rsidRPr="00F2559C">
        <w:rPr>
          <w:rFonts w:eastAsiaTheme="minorHAnsi"/>
          <w:color w:val="000000" w:themeColor="text1"/>
          <w:kern w:val="2"/>
          <w:lang w:eastAsia="en-US"/>
          <w14:ligatures w14:val="standardContextual"/>
        </w:rPr>
        <w:t xml:space="preserve">roles. These challenges </w:t>
      </w:r>
      <w:r w:rsidRPr="00253165">
        <w:rPr>
          <w:lang w:val="en-US"/>
        </w:rPr>
        <w:t>continue to weaken</w:t>
      </w:r>
      <w:r w:rsidRPr="00F2559C" w:rsidDel="00B1264E">
        <w:rPr>
          <w:rFonts w:eastAsiaTheme="minorHAnsi"/>
          <w:color w:val="000000" w:themeColor="text1"/>
          <w:kern w:val="2"/>
          <w:lang w:eastAsia="en-US"/>
          <w14:ligatures w14:val="standardContextual"/>
        </w:rPr>
        <w:t xml:space="preserve"> </w:t>
      </w:r>
      <w:r w:rsidR="007C02C1" w:rsidRPr="00F2559C">
        <w:rPr>
          <w:rFonts w:eastAsiaTheme="minorHAnsi"/>
          <w:color w:val="000000" w:themeColor="text1"/>
          <w:kern w:val="2"/>
          <w:lang w:eastAsia="en-US"/>
          <w14:ligatures w14:val="standardContextual"/>
        </w:rPr>
        <w:t>institutional performance and constrain the country’s ability to deliver effective, accountable, and citizen-</w:t>
      </w:r>
      <w:proofErr w:type="spellStart"/>
      <w:r w:rsidR="007C02C1" w:rsidRPr="00F2559C">
        <w:rPr>
          <w:rFonts w:eastAsiaTheme="minorHAnsi"/>
          <w:color w:val="000000" w:themeColor="text1"/>
          <w:kern w:val="2"/>
          <w:lang w:eastAsia="en-US"/>
          <w14:ligatures w14:val="standardContextual"/>
        </w:rPr>
        <w:t>cent</w:t>
      </w:r>
      <w:r>
        <w:rPr>
          <w:rFonts w:eastAsiaTheme="minorHAnsi"/>
          <w:color w:val="000000" w:themeColor="text1"/>
          <w:kern w:val="2"/>
          <w:lang w:eastAsia="en-US"/>
          <w14:ligatures w14:val="standardContextual"/>
        </w:rPr>
        <w:t>e</w:t>
      </w:r>
      <w:r w:rsidR="007C02C1" w:rsidRPr="00F2559C">
        <w:rPr>
          <w:rFonts w:eastAsiaTheme="minorHAnsi"/>
          <w:color w:val="000000" w:themeColor="text1"/>
          <w:kern w:val="2"/>
          <w:lang w:eastAsia="en-US"/>
          <w14:ligatures w14:val="standardContextual"/>
        </w:rPr>
        <w:t>red</w:t>
      </w:r>
      <w:proofErr w:type="spellEnd"/>
      <w:r w:rsidR="007C02C1" w:rsidRPr="00F2559C">
        <w:rPr>
          <w:rFonts w:eastAsiaTheme="minorHAnsi"/>
          <w:color w:val="000000" w:themeColor="text1"/>
          <w:kern w:val="2"/>
          <w:lang w:eastAsia="en-US"/>
          <w14:ligatures w14:val="standardContextual"/>
        </w:rPr>
        <w:t xml:space="preserve"> governance.</w:t>
      </w:r>
    </w:p>
    <w:p w14:paraId="5F16DE05" w14:textId="77777777" w:rsidR="00B1264E" w:rsidRPr="00A25041" w:rsidRDefault="00B1264E" w:rsidP="00526266">
      <w:pPr>
        <w:pStyle w:val="NormalWeb"/>
        <w:spacing w:before="0" w:beforeAutospacing="0" w:after="0" w:afterAutospacing="0" w:line="360" w:lineRule="auto"/>
        <w:jc w:val="both"/>
        <w:rPr>
          <w:rFonts w:eastAsiaTheme="minorHAnsi"/>
          <w:color w:val="000000" w:themeColor="text1"/>
          <w:kern w:val="2"/>
          <w:lang w:val="en-US" w:eastAsia="en-US"/>
          <w14:ligatures w14:val="standardContextual"/>
        </w:rPr>
      </w:pPr>
    </w:p>
    <w:p w14:paraId="664A096F" w14:textId="5F7E0875" w:rsidR="007C02C1" w:rsidRPr="00F2559C" w:rsidRDefault="007C02C1" w:rsidP="00526266">
      <w:pPr>
        <w:pStyle w:val="NormalWeb"/>
        <w:spacing w:before="0" w:beforeAutospacing="0" w:after="0" w:afterAutospacing="0" w:line="360" w:lineRule="auto"/>
        <w:rPr>
          <w:color w:val="000000" w:themeColor="text1"/>
        </w:rPr>
      </w:pPr>
      <w:r w:rsidRPr="00F2559C">
        <w:rPr>
          <w:color w:val="000000" w:themeColor="text1"/>
        </w:rPr>
        <w:t>In response</w:t>
      </w:r>
      <w:r w:rsidR="009978BA" w:rsidRPr="00F2559C">
        <w:rPr>
          <w:color w:val="000000" w:themeColor="text1"/>
        </w:rPr>
        <w:t xml:space="preserve"> to these challenges</w:t>
      </w:r>
      <w:r w:rsidRPr="00F2559C">
        <w:rPr>
          <w:color w:val="000000" w:themeColor="text1"/>
        </w:rPr>
        <w:t xml:space="preserve">, </w:t>
      </w:r>
      <w:r w:rsidR="00026A1A" w:rsidRPr="00253165">
        <w:rPr>
          <w:lang w:val="en-US"/>
        </w:rPr>
        <w:t>NLA is designed to provide structured leadership development pathways for</w:t>
      </w:r>
      <w:r w:rsidRPr="00F2559C">
        <w:rPr>
          <w:color w:val="000000" w:themeColor="text1"/>
        </w:rPr>
        <w:t xml:space="preserve"> entry-level, mid-career, and executive leaders. </w:t>
      </w:r>
      <w:r w:rsidR="00026A1A">
        <w:rPr>
          <w:color w:val="000000" w:themeColor="text1"/>
        </w:rPr>
        <w:t>Through t</w:t>
      </w:r>
      <w:r w:rsidRPr="00F2559C">
        <w:rPr>
          <w:color w:val="000000" w:themeColor="text1"/>
        </w:rPr>
        <w:t xml:space="preserve">hese programs </w:t>
      </w:r>
      <w:r w:rsidR="00026A1A">
        <w:rPr>
          <w:color w:val="000000" w:themeColor="text1"/>
        </w:rPr>
        <w:t xml:space="preserve">the academy </w:t>
      </w:r>
      <w:proofErr w:type="spellStart"/>
      <w:r w:rsidR="00026A1A">
        <w:rPr>
          <w:color w:val="000000" w:themeColor="text1"/>
        </w:rPr>
        <w:t>seekls</w:t>
      </w:r>
      <w:proofErr w:type="spellEnd"/>
      <w:r w:rsidR="00026A1A">
        <w:rPr>
          <w:color w:val="000000" w:themeColor="text1"/>
        </w:rPr>
        <w:t xml:space="preserve"> to </w:t>
      </w:r>
      <w:r w:rsidRPr="00F2559C">
        <w:rPr>
          <w:color w:val="000000" w:themeColor="text1"/>
        </w:rPr>
        <w:t xml:space="preserve">enhance strategic thinking, </w:t>
      </w:r>
      <w:r w:rsidR="00026A1A">
        <w:rPr>
          <w:color w:val="000000" w:themeColor="text1"/>
        </w:rPr>
        <w:t>promote</w:t>
      </w:r>
      <w:r w:rsidRPr="00F2559C">
        <w:rPr>
          <w:color w:val="000000" w:themeColor="text1"/>
        </w:rPr>
        <w:t xml:space="preserve"> ethical and accountable leadership, and build the competencies required to navigate Somalia’s evolving governance </w:t>
      </w:r>
      <w:r w:rsidRPr="00F2559C">
        <w:rPr>
          <w:color w:val="000000" w:themeColor="text1"/>
        </w:rPr>
        <w:lastRenderedPageBreak/>
        <w:t xml:space="preserve">landscape. As a national </w:t>
      </w:r>
      <w:r w:rsidR="00DB01EF">
        <w:rPr>
          <w:color w:val="000000" w:themeColor="text1"/>
        </w:rPr>
        <w:t xml:space="preserve">platform </w:t>
      </w:r>
      <w:r w:rsidRPr="00F2559C">
        <w:rPr>
          <w:color w:val="000000" w:themeColor="text1"/>
        </w:rPr>
        <w:t xml:space="preserve">for leadership excellence, NLA ensures its training programs are relevant, evidence-based, and aligned with national priorities </w:t>
      </w:r>
      <w:r w:rsidR="00026A1A" w:rsidRPr="00253165">
        <w:rPr>
          <w:lang w:val="en-US"/>
        </w:rPr>
        <w:t>Somalia’s national priorities as set out in the National Transformation Plan and Vision 2060</w:t>
      </w:r>
      <w:r w:rsidR="00A85FBD">
        <w:rPr>
          <w:color w:val="000000" w:themeColor="text1"/>
        </w:rPr>
        <w:t xml:space="preserve">, </w:t>
      </w:r>
      <w:r w:rsidR="00026A1A" w:rsidRPr="00253165">
        <w:rPr>
          <w:lang w:val="en-US"/>
        </w:rPr>
        <w:t xml:space="preserve">while also reflecting international development goals </w:t>
      </w:r>
      <w:r w:rsidRPr="00F2559C">
        <w:rPr>
          <w:color w:val="000000" w:themeColor="text1"/>
        </w:rPr>
        <w:t>and global best practices.</w:t>
      </w:r>
    </w:p>
    <w:p w14:paraId="7FADB778" w14:textId="77777777" w:rsidR="00026A1A" w:rsidRDefault="00026A1A" w:rsidP="00526266">
      <w:pPr>
        <w:pStyle w:val="NormalWeb"/>
        <w:spacing w:before="0" w:beforeAutospacing="0" w:after="0" w:afterAutospacing="0" w:line="360" w:lineRule="auto"/>
        <w:rPr>
          <w:color w:val="000000" w:themeColor="text1"/>
        </w:rPr>
      </w:pPr>
    </w:p>
    <w:p w14:paraId="2BF26ABF" w14:textId="77777777" w:rsidR="00683740" w:rsidRPr="00F2559C" w:rsidRDefault="00683740" w:rsidP="00526266">
      <w:pPr>
        <w:pStyle w:val="NormalWeb"/>
        <w:spacing w:before="0" w:beforeAutospacing="0" w:after="0" w:afterAutospacing="0" w:line="360" w:lineRule="auto"/>
        <w:rPr>
          <w:color w:val="000000" w:themeColor="text1"/>
        </w:rPr>
      </w:pPr>
    </w:p>
    <w:p w14:paraId="4158D88B" w14:textId="2B78A7AA" w:rsidR="007C02C1" w:rsidRPr="00F2559C" w:rsidRDefault="00026A1A" w:rsidP="00526266">
      <w:pPr>
        <w:pStyle w:val="ListParagraph"/>
        <w:numPr>
          <w:ilvl w:val="0"/>
          <w:numId w:val="24"/>
        </w:numPr>
        <w:spacing w:after="0" w:line="360" w:lineRule="auto"/>
        <w:rPr>
          <w:rFonts w:ascii="Times New Roman" w:hAnsi="Times New Roman" w:cs="Times New Roman"/>
          <w:b/>
          <w:bCs/>
          <w:color w:val="000000" w:themeColor="text1"/>
        </w:rPr>
      </w:pPr>
      <w:r>
        <w:rPr>
          <w:rFonts w:ascii="Times New Roman" w:eastAsia="Times New Roman" w:hAnsi="Times New Roman" w:cs="Times New Roman"/>
          <w:b/>
          <w:bCs/>
          <w:color w:val="000000" w:themeColor="text1"/>
          <w:kern w:val="0"/>
          <w:lang w:eastAsia="en-GB"/>
          <w14:ligatures w14:val="none"/>
        </w:rPr>
        <w:t xml:space="preserve"> </w:t>
      </w:r>
      <w:r w:rsidR="007C02C1" w:rsidRPr="00F2559C">
        <w:rPr>
          <w:rFonts w:ascii="Times New Roman" w:eastAsia="Times New Roman" w:hAnsi="Times New Roman" w:cs="Times New Roman"/>
          <w:b/>
          <w:bCs/>
          <w:color w:val="000000" w:themeColor="text1"/>
          <w:kern w:val="0"/>
          <w:lang w:eastAsia="en-GB"/>
          <w14:ligatures w14:val="none"/>
        </w:rPr>
        <w:t>Objective</w:t>
      </w:r>
    </w:p>
    <w:p w14:paraId="6FBCE951" w14:textId="77777777" w:rsidR="0081704C" w:rsidRDefault="0081704C" w:rsidP="00526266">
      <w:pPr>
        <w:pStyle w:val="NormalWeb"/>
        <w:spacing w:before="0" w:beforeAutospacing="0" w:after="0" w:afterAutospacing="0" w:line="360" w:lineRule="auto"/>
        <w:jc w:val="both"/>
        <w:rPr>
          <w:color w:val="000000" w:themeColor="text1"/>
        </w:rPr>
      </w:pPr>
    </w:p>
    <w:p w14:paraId="0C8AF97F" w14:textId="5CD89CBD" w:rsidR="00A40689" w:rsidRPr="00A25041" w:rsidRDefault="00A40689" w:rsidP="00A25041">
      <w:pPr>
        <w:jc w:val="both"/>
        <w:rPr>
          <w:rFonts w:ascii="Times New Roman" w:hAnsi="Times New Roman" w:cs="Times New Roman"/>
          <w:lang w:val="en-US"/>
        </w:rPr>
      </w:pPr>
      <w:r w:rsidRPr="00A25041">
        <w:rPr>
          <w:rFonts w:ascii="Times New Roman" w:hAnsi="Times New Roman" w:cs="Times New Roman"/>
          <w:lang w:val="en-US"/>
        </w:rPr>
        <w:t>The objective of this consultancy is to engage a highly qualified Curriculum Development Consulting Firm or a team of qualified experts to lead the design, review, standardization, and finalization of leadership training curricula for the National Leadership Academy (NLA). The consultancy will ensure that the curricula are fully aligned with Somalia’s governance priorities</w:t>
      </w:r>
      <w:r w:rsidR="0081704C">
        <w:rPr>
          <w:rFonts w:ascii="Times New Roman" w:hAnsi="Times New Roman" w:cs="Times New Roman"/>
          <w:lang w:val="en-US"/>
        </w:rPr>
        <w:t xml:space="preserve"> such as Somalia high Education strategy and the National Transformation Plan</w:t>
      </w:r>
      <w:r w:rsidRPr="00A25041">
        <w:rPr>
          <w:rFonts w:ascii="Times New Roman" w:hAnsi="Times New Roman" w:cs="Times New Roman"/>
          <w:lang w:val="en-US"/>
        </w:rPr>
        <w:t xml:space="preserve">, </w:t>
      </w:r>
      <w:r w:rsidR="0081704C">
        <w:rPr>
          <w:rFonts w:ascii="Times New Roman" w:hAnsi="Times New Roman" w:cs="Times New Roman"/>
          <w:lang w:val="en-US"/>
        </w:rPr>
        <w:t xml:space="preserve">but also the </w:t>
      </w:r>
      <w:r w:rsidRPr="00A25041">
        <w:rPr>
          <w:rFonts w:ascii="Times New Roman" w:hAnsi="Times New Roman" w:cs="Times New Roman"/>
          <w:lang w:val="en-US"/>
        </w:rPr>
        <w:t>national identity and values, institutional capacity needs, gender equality commitments, inclusive governance principles, and internationally recognized best practices in leadership development and public sector training.</w:t>
      </w:r>
    </w:p>
    <w:p w14:paraId="4A9240CC" w14:textId="77777777" w:rsidR="00A40689" w:rsidRPr="00A25041" w:rsidRDefault="00A40689" w:rsidP="00A25041">
      <w:pPr>
        <w:jc w:val="both"/>
        <w:rPr>
          <w:rFonts w:ascii="Times New Roman" w:hAnsi="Times New Roman" w:cs="Times New Roman"/>
          <w:lang w:val="en-US"/>
        </w:rPr>
      </w:pPr>
      <w:r w:rsidRPr="00A25041">
        <w:rPr>
          <w:rFonts w:ascii="Times New Roman" w:hAnsi="Times New Roman" w:cs="Times New Roman"/>
          <w:lang w:val="en-US"/>
        </w:rPr>
        <w:t>This assignment will build upon the Comprehensive NLA Civil Service Leadership Competency and Skills Curriculum Mapping Framework, which has already been developed by the NLA and will be shared with the selected consulting firm as a foundational reference document. The consulting firm or experts will be expected to critically review this Framework, validate its structure and content, and translate it into a set of coherent, practical, and standardized curricula suitable for leadership development across different levels of public service.</w:t>
      </w:r>
    </w:p>
    <w:p w14:paraId="67CCACC5" w14:textId="77777777" w:rsidR="00A40689" w:rsidRPr="00A25041" w:rsidRDefault="00A40689" w:rsidP="00A25041">
      <w:pPr>
        <w:jc w:val="both"/>
        <w:rPr>
          <w:rFonts w:ascii="Times New Roman" w:hAnsi="Times New Roman" w:cs="Times New Roman"/>
          <w:lang w:val="en-US"/>
        </w:rPr>
      </w:pPr>
      <w:r w:rsidRPr="00A25041">
        <w:rPr>
          <w:rFonts w:ascii="Times New Roman" w:hAnsi="Times New Roman" w:cs="Times New Roman"/>
          <w:lang w:val="en-US"/>
        </w:rPr>
        <w:t>The consultancy will support the development of curricula that are not only technically sound but also contextually relevant to Somalia’s governance and institutional reform agenda. In doing so, the consultants will ensure that the curricula strengthen leadership competencies, promote ethical and accountable public service, and respond to the evolving needs of Somali institutions and society.</w:t>
      </w:r>
    </w:p>
    <w:p w14:paraId="640BFCC9" w14:textId="320CF987" w:rsidR="00C274CC" w:rsidRDefault="00A40689" w:rsidP="00A40689">
      <w:pPr>
        <w:jc w:val="both"/>
        <w:rPr>
          <w:rFonts w:ascii="Times New Roman" w:hAnsi="Times New Roman" w:cs="Times New Roman"/>
          <w:lang w:val="en-US"/>
        </w:rPr>
      </w:pPr>
      <w:r w:rsidRPr="00A25041">
        <w:rPr>
          <w:rFonts w:ascii="Times New Roman" w:hAnsi="Times New Roman" w:cs="Times New Roman"/>
          <w:lang w:val="en-US"/>
        </w:rPr>
        <w:t>In addition, the finalization of the NLA curricula will require technical review, input, and formal endorsement from the Ministry of Education, through its Higher Education Commission, to ensure consistency with Somalia’s national education framework and quality standards. The process will also involve further consultations with the National Civil Service Commission (NCSC) to ensure coherence with national civil service reform priorities, competency standards, and broader institutional requirements.</w:t>
      </w:r>
    </w:p>
    <w:p w14:paraId="135EA085" w14:textId="77777777" w:rsidR="0081704C" w:rsidRPr="002837E9" w:rsidRDefault="0081704C" w:rsidP="00A25041">
      <w:pPr>
        <w:jc w:val="both"/>
        <w:rPr>
          <w:color w:val="000000" w:themeColor="text1"/>
        </w:rPr>
      </w:pPr>
    </w:p>
    <w:p w14:paraId="21A6CF47" w14:textId="01176180" w:rsidR="007C02C1" w:rsidRPr="00A25041" w:rsidRDefault="0081704C" w:rsidP="0081704C">
      <w:pPr>
        <w:pStyle w:val="ListParagraph"/>
        <w:numPr>
          <w:ilvl w:val="0"/>
          <w:numId w:val="24"/>
        </w:numPr>
        <w:spacing w:after="0" w:line="360" w:lineRule="auto"/>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lastRenderedPageBreak/>
        <w:t xml:space="preserve"> </w:t>
      </w:r>
      <w:r w:rsidR="007C02C1" w:rsidRPr="00A25041">
        <w:rPr>
          <w:rFonts w:ascii="Times New Roman" w:eastAsia="Times New Roman" w:hAnsi="Times New Roman" w:cs="Times New Roman"/>
          <w:b/>
          <w:bCs/>
          <w:color w:val="000000" w:themeColor="text1"/>
          <w:kern w:val="0"/>
          <w:lang w:eastAsia="en-GB"/>
          <w14:ligatures w14:val="none"/>
        </w:rPr>
        <w:t xml:space="preserve">Scope of Work </w:t>
      </w:r>
    </w:p>
    <w:p w14:paraId="6B440F81" w14:textId="77777777" w:rsidR="0081704C" w:rsidRDefault="0081704C" w:rsidP="00526266">
      <w:pPr>
        <w:pStyle w:val="NormalWeb"/>
        <w:spacing w:before="0" w:beforeAutospacing="0" w:after="0" w:afterAutospacing="0" w:line="360" w:lineRule="auto"/>
        <w:jc w:val="both"/>
        <w:rPr>
          <w:color w:val="000000" w:themeColor="text1"/>
        </w:rPr>
      </w:pPr>
    </w:p>
    <w:p w14:paraId="36B7E1BE" w14:textId="50E13892" w:rsidR="0092387B" w:rsidRPr="00F2559C" w:rsidRDefault="0092387B" w:rsidP="00526266">
      <w:pPr>
        <w:pStyle w:val="NormalWeb"/>
        <w:spacing w:before="0" w:beforeAutospacing="0" w:after="0" w:afterAutospacing="0" w:line="360" w:lineRule="auto"/>
        <w:jc w:val="both"/>
        <w:rPr>
          <w:color w:val="000000" w:themeColor="text1"/>
        </w:rPr>
      </w:pPr>
      <w:r w:rsidRPr="00F2559C">
        <w:rPr>
          <w:color w:val="000000" w:themeColor="text1"/>
        </w:rPr>
        <w:t>The consulting firm will be responsible for designing and standardizing competency-based leadership training curricula for the National Leadership Academy (NLA). The scope of work includes the development of structured, contextually relevant, and internationally aligned curricula, as well as strengthening NLA’s institutional capacity to deliver high-quality leadership training programs.</w:t>
      </w:r>
    </w:p>
    <w:p w14:paraId="2FC87AC1" w14:textId="191ABBEA" w:rsidR="0092387B" w:rsidRDefault="009978BA" w:rsidP="00526266">
      <w:pPr>
        <w:pStyle w:val="NormalWeb"/>
        <w:spacing w:before="0" w:beforeAutospacing="0" w:after="0" w:afterAutospacing="0" w:line="360" w:lineRule="auto"/>
        <w:jc w:val="both"/>
        <w:rPr>
          <w:color w:val="000000" w:themeColor="text1"/>
        </w:rPr>
      </w:pPr>
      <w:r w:rsidRPr="00F2559C">
        <w:rPr>
          <w:color w:val="000000" w:themeColor="text1"/>
        </w:rPr>
        <w:t>T</w:t>
      </w:r>
      <w:r w:rsidR="002E1910" w:rsidRPr="00F2559C">
        <w:rPr>
          <w:color w:val="000000" w:themeColor="text1"/>
        </w:rPr>
        <w:t xml:space="preserve">he </w:t>
      </w:r>
      <w:r w:rsidRPr="00F2559C">
        <w:rPr>
          <w:color w:val="000000" w:themeColor="text1"/>
        </w:rPr>
        <w:t>c</w:t>
      </w:r>
      <w:r w:rsidR="002E1910" w:rsidRPr="00F2559C">
        <w:rPr>
          <w:color w:val="000000" w:themeColor="text1"/>
        </w:rPr>
        <w:t>onsulting firm shall carry out the following tasks:</w:t>
      </w:r>
    </w:p>
    <w:p w14:paraId="76A13BB5" w14:textId="77777777" w:rsidR="0081704C" w:rsidRPr="00F2559C" w:rsidRDefault="0081704C" w:rsidP="00526266">
      <w:pPr>
        <w:pStyle w:val="NormalWeb"/>
        <w:spacing w:before="0" w:beforeAutospacing="0" w:after="0" w:afterAutospacing="0" w:line="360" w:lineRule="auto"/>
        <w:jc w:val="both"/>
        <w:rPr>
          <w:color w:val="000000" w:themeColor="text1"/>
        </w:rPr>
      </w:pPr>
    </w:p>
    <w:p w14:paraId="391A0E83" w14:textId="6B0958D3"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Develop a comprehensive curriculum framework covering three leadership pathways:</w:t>
      </w:r>
    </w:p>
    <w:p w14:paraId="37AB8D9C" w14:textId="77777777" w:rsidR="0092387B" w:rsidRPr="00F2559C" w:rsidRDefault="0092387B" w:rsidP="00526266">
      <w:pPr>
        <w:pStyle w:val="ListParagraph"/>
        <w:numPr>
          <w:ilvl w:val="0"/>
          <w:numId w:val="33"/>
        </w:numPr>
        <w:spacing w:after="0" w:line="360" w:lineRule="auto"/>
        <w:jc w:val="both"/>
        <w:rPr>
          <w:rFonts w:ascii="Times New Roman" w:hAnsi="Times New Roman" w:cs="Times New Roman"/>
          <w:color w:val="000000" w:themeColor="text1"/>
        </w:rPr>
      </w:pPr>
      <w:r w:rsidRPr="00F2559C">
        <w:rPr>
          <w:rFonts w:ascii="Times New Roman" w:hAnsi="Times New Roman" w:cs="Times New Roman"/>
          <w:color w:val="000000" w:themeColor="text1"/>
        </w:rPr>
        <w:t>Emerging Leaders (university graduates and youth leaders)</w:t>
      </w:r>
    </w:p>
    <w:p w14:paraId="4B64613A" w14:textId="77777777" w:rsidR="0092387B" w:rsidRPr="00F2559C" w:rsidRDefault="0092387B" w:rsidP="00526266">
      <w:pPr>
        <w:pStyle w:val="ListParagraph"/>
        <w:numPr>
          <w:ilvl w:val="0"/>
          <w:numId w:val="33"/>
        </w:numPr>
        <w:spacing w:after="0" w:line="360" w:lineRule="auto"/>
        <w:jc w:val="both"/>
        <w:rPr>
          <w:rFonts w:ascii="Times New Roman" w:hAnsi="Times New Roman" w:cs="Times New Roman"/>
          <w:color w:val="000000" w:themeColor="text1"/>
        </w:rPr>
      </w:pPr>
      <w:r w:rsidRPr="00F2559C">
        <w:rPr>
          <w:rFonts w:ascii="Times New Roman" w:hAnsi="Times New Roman" w:cs="Times New Roman"/>
          <w:color w:val="000000" w:themeColor="text1"/>
        </w:rPr>
        <w:t>Mid-Career Professionals (civil servants, private sector, and NGO leaders)</w:t>
      </w:r>
    </w:p>
    <w:p w14:paraId="539B0868" w14:textId="73D5B31C" w:rsidR="0092387B" w:rsidRPr="00F2559C" w:rsidRDefault="0092387B" w:rsidP="00526266">
      <w:pPr>
        <w:pStyle w:val="ListParagraph"/>
        <w:numPr>
          <w:ilvl w:val="0"/>
          <w:numId w:val="33"/>
        </w:numPr>
        <w:spacing w:after="0" w:line="360" w:lineRule="auto"/>
        <w:jc w:val="both"/>
        <w:rPr>
          <w:rFonts w:ascii="Times New Roman" w:hAnsi="Times New Roman" w:cs="Times New Roman"/>
          <w:color w:val="000000" w:themeColor="text1"/>
        </w:rPr>
      </w:pPr>
      <w:r w:rsidRPr="00F2559C">
        <w:rPr>
          <w:rFonts w:ascii="Times New Roman" w:hAnsi="Times New Roman" w:cs="Times New Roman"/>
          <w:color w:val="000000" w:themeColor="text1"/>
        </w:rPr>
        <w:t>Senior Executives (ministers, directors, and traditional authorities)</w:t>
      </w:r>
    </w:p>
    <w:p w14:paraId="7D9E63AE" w14:textId="77777777"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Develop standardized, competency-based curricula aligned with:</w:t>
      </w:r>
    </w:p>
    <w:p w14:paraId="51D471C9" w14:textId="77777777" w:rsidR="00093CB0" w:rsidRPr="00093CB0" w:rsidRDefault="00093CB0" w:rsidP="00093CB0">
      <w:pPr>
        <w:pStyle w:val="ListParagraph"/>
        <w:numPr>
          <w:ilvl w:val="0"/>
          <w:numId w:val="33"/>
        </w:numPr>
        <w:spacing w:after="0" w:line="360" w:lineRule="auto"/>
        <w:jc w:val="both"/>
        <w:rPr>
          <w:rFonts w:ascii="Times New Roman" w:hAnsi="Times New Roman" w:cs="Times New Roman"/>
          <w:color w:val="000000" w:themeColor="text1"/>
        </w:rPr>
      </w:pPr>
      <w:r w:rsidRPr="00093CB0">
        <w:rPr>
          <w:rStyle w:val="Strong"/>
          <w:rFonts w:eastAsiaTheme="majorEastAsia"/>
          <w:b w:val="0"/>
          <w:bCs w:val="0"/>
        </w:rPr>
        <w:t>National development priorities</w:t>
      </w:r>
      <w:r w:rsidRPr="00093CB0">
        <w:rPr>
          <w:b/>
          <w:bCs/>
        </w:rPr>
        <w:t>,</w:t>
      </w:r>
      <w:r w:rsidRPr="00093CB0">
        <w:t xml:space="preserve"> including economic development, taxation, legal and regulatory systems, public sector modernization, digital transformation, and the integration of AI</w:t>
      </w:r>
      <w:r w:rsidRPr="00093CB0">
        <w:noBreakHyphen/>
        <w:t>enabled solutions</w:t>
      </w:r>
    </w:p>
    <w:p w14:paraId="6420D169" w14:textId="77777777" w:rsidR="00093CB0" w:rsidRP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Somalia’s governance context, identity, and societal values, complemented by relevant global best practices</w:t>
      </w:r>
    </w:p>
    <w:p w14:paraId="42F0C944" w14:textId="77777777" w:rsidR="00093CB0" w:rsidRP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Ethical leadership, integrity, and public accountability as foundational competencies across all training pathways</w:t>
      </w:r>
    </w:p>
    <w:p w14:paraId="371DBC78" w14:textId="77777777" w:rsidR="00093CB0" w:rsidRP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Conflict resolution, negotiation, and strategic decision</w:t>
      </w:r>
      <w:r w:rsidRPr="00093CB0">
        <w:rPr>
          <w:rStyle w:val="Strong"/>
          <w:rFonts w:eastAsiaTheme="majorEastAsia"/>
          <w:b w:val="0"/>
          <w:bCs w:val="0"/>
        </w:rPr>
        <w:noBreakHyphen/>
        <w:t>making, with emphasis on Somalia’s institutional and socio</w:t>
      </w:r>
      <w:r w:rsidRPr="00093CB0">
        <w:rPr>
          <w:rStyle w:val="Strong"/>
          <w:rFonts w:eastAsiaTheme="majorEastAsia"/>
          <w:b w:val="0"/>
          <w:bCs w:val="0"/>
        </w:rPr>
        <w:noBreakHyphen/>
        <w:t>political realities</w:t>
      </w:r>
    </w:p>
    <w:p w14:paraId="0D5CB7C0" w14:textId="77777777" w:rsidR="00093CB0" w:rsidRP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Public administration, financial management, and effective service delivery, ensuring alignment with government reform agendas</w:t>
      </w:r>
    </w:p>
    <w:p w14:paraId="7707C368" w14:textId="77777777" w:rsidR="00093CB0" w:rsidRP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Climate resilience, sustainability, and entrepreneurship, supporting national adaptation, innovation, and economic diversification</w:t>
      </w:r>
    </w:p>
    <w:p w14:paraId="557F6E8C" w14:textId="77777777" w:rsidR="00093CB0" w:rsidRDefault="00093CB0" w:rsidP="00093CB0">
      <w:pPr>
        <w:pStyle w:val="ListParagraph"/>
        <w:numPr>
          <w:ilvl w:val="0"/>
          <w:numId w:val="33"/>
        </w:numPr>
        <w:spacing w:after="0" w:line="360" w:lineRule="auto"/>
        <w:jc w:val="both"/>
        <w:rPr>
          <w:rStyle w:val="Strong"/>
          <w:rFonts w:eastAsiaTheme="majorEastAsia"/>
          <w:b w:val="0"/>
          <w:bCs w:val="0"/>
        </w:rPr>
      </w:pPr>
      <w:r w:rsidRPr="00093CB0">
        <w:rPr>
          <w:rStyle w:val="Strong"/>
          <w:rFonts w:eastAsiaTheme="majorEastAsia"/>
          <w:b w:val="0"/>
          <w:bCs w:val="0"/>
        </w:rPr>
        <w:t>Disaster preparedness and management, including risk reduction, emergency coordination, crisis leadership, and institutional response mechanisms relevant to Somalia’s context</w:t>
      </w:r>
    </w:p>
    <w:p w14:paraId="7329F104" w14:textId="668C9725" w:rsidR="000D620D" w:rsidRPr="000D620D" w:rsidRDefault="000D620D" w:rsidP="00093CB0">
      <w:pPr>
        <w:pStyle w:val="ListParagraph"/>
        <w:numPr>
          <w:ilvl w:val="0"/>
          <w:numId w:val="33"/>
        </w:numPr>
        <w:spacing w:after="0" w:line="360" w:lineRule="auto"/>
        <w:jc w:val="both"/>
        <w:rPr>
          <w:rStyle w:val="Strong"/>
          <w:rFonts w:eastAsiaTheme="majorEastAsia"/>
          <w:b w:val="0"/>
          <w:bCs w:val="0"/>
        </w:rPr>
      </w:pPr>
      <w:r w:rsidRPr="000D620D">
        <w:rPr>
          <w:rStyle w:val="Strong"/>
          <w:rFonts w:eastAsiaTheme="majorEastAsia"/>
          <w:b w:val="0"/>
          <w:bCs w:val="0"/>
        </w:rPr>
        <w:lastRenderedPageBreak/>
        <w:t>Gender</w:t>
      </w:r>
      <w:r w:rsidRPr="000D620D">
        <w:rPr>
          <w:rStyle w:val="Strong"/>
          <w:rFonts w:eastAsiaTheme="majorEastAsia"/>
          <w:b w:val="0"/>
          <w:bCs w:val="0"/>
        </w:rPr>
        <w:noBreakHyphen/>
        <w:t>responsive leadership, inclusion, and equitable decision</w:t>
      </w:r>
      <w:r w:rsidRPr="000D620D">
        <w:rPr>
          <w:rStyle w:val="Strong"/>
          <w:rFonts w:eastAsiaTheme="majorEastAsia"/>
          <w:b w:val="0"/>
          <w:bCs w:val="0"/>
        </w:rPr>
        <w:noBreakHyphen/>
        <w:t>making, ensuring all curricula promote women’s leadership, youth participation, and inclusive governance across institutions</w:t>
      </w:r>
    </w:p>
    <w:p w14:paraId="2F32C854" w14:textId="77777777" w:rsidR="00093CB0" w:rsidRPr="00093CB0" w:rsidRDefault="00093CB0" w:rsidP="00093CB0">
      <w:pPr>
        <w:spacing w:after="0" w:line="360" w:lineRule="auto"/>
        <w:ind w:left="1440"/>
        <w:jc w:val="both"/>
        <w:rPr>
          <w:rFonts w:ascii="Times New Roman" w:hAnsi="Times New Roman" w:cs="Times New Roman"/>
          <w:color w:val="000000" w:themeColor="text1"/>
        </w:rPr>
      </w:pPr>
    </w:p>
    <w:p w14:paraId="28A8ACCF" w14:textId="190C9D28"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Produce high-quality</w:t>
      </w:r>
      <w:r w:rsidR="000D620D">
        <w:rPr>
          <w:rFonts w:ascii="Times New Roman" w:hAnsi="Times New Roman" w:cs="Times New Roman"/>
          <w:color w:val="000000" w:themeColor="text1"/>
        </w:rPr>
        <w:t xml:space="preserve">, </w:t>
      </w:r>
      <w:r w:rsidR="000D620D" w:rsidRPr="000D620D">
        <w:rPr>
          <w:rFonts w:ascii="Times New Roman" w:hAnsi="Times New Roman" w:cs="Times New Roman"/>
          <w:color w:val="000000" w:themeColor="text1"/>
        </w:rPr>
        <w:t>gender</w:t>
      </w:r>
      <w:r w:rsidR="000D620D" w:rsidRPr="000D620D">
        <w:rPr>
          <w:rFonts w:ascii="Times New Roman" w:hAnsi="Times New Roman" w:cs="Times New Roman"/>
          <w:color w:val="000000" w:themeColor="text1"/>
        </w:rPr>
        <w:noBreakHyphen/>
        <w:t>responsive and inclusive</w:t>
      </w:r>
      <w:r w:rsidR="000D620D" w:rsidRPr="00093CB0">
        <w:rPr>
          <w:rFonts w:ascii="Times New Roman" w:hAnsi="Times New Roman" w:cs="Times New Roman"/>
          <w:color w:val="000000" w:themeColor="text1"/>
        </w:rPr>
        <w:t xml:space="preserve"> </w:t>
      </w:r>
      <w:r w:rsidRPr="00093CB0">
        <w:rPr>
          <w:rFonts w:ascii="Times New Roman" w:hAnsi="Times New Roman" w:cs="Times New Roman"/>
          <w:color w:val="000000" w:themeColor="text1"/>
        </w:rPr>
        <w:t>training modules with clearly defined learning</w:t>
      </w:r>
      <w:r w:rsidR="00A6597E" w:rsidRPr="00093CB0">
        <w:rPr>
          <w:rFonts w:ascii="Times New Roman" w:hAnsi="Times New Roman" w:cs="Times New Roman"/>
          <w:color w:val="000000" w:themeColor="text1"/>
        </w:rPr>
        <w:t xml:space="preserve"> </w:t>
      </w:r>
      <w:r w:rsidRPr="00093CB0">
        <w:rPr>
          <w:rFonts w:ascii="Times New Roman" w:hAnsi="Times New Roman" w:cs="Times New Roman"/>
          <w:color w:val="000000" w:themeColor="text1"/>
        </w:rPr>
        <w:t>objectives, learning outcomes, and structured delivery approaches.</w:t>
      </w:r>
    </w:p>
    <w:p w14:paraId="69FA3B57" w14:textId="41497897"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Develop assessment and evaluation tools to</w:t>
      </w:r>
      <w:r w:rsidR="00F45335" w:rsidRPr="00093CB0">
        <w:rPr>
          <w:rFonts w:ascii="Times New Roman" w:hAnsi="Times New Roman" w:cs="Times New Roman"/>
          <w:color w:val="000000" w:themeColor="text1"/>
        </w:rPr>
        <w:t xml:space="preserve"> measure </w:t>
      </w:r>
      <w:r w:rsidRPr="00093CB0">
        <w:rPr>
          <w:rFonts w:ascii="Times New Roman" w:hAnsi="Times New Roman" w:cs="Times New Roman"/>
          <w:color w:val="000000" w:themeColor="text1"/>
        </w:rPr>
        <w:t>participant</w:t>
      </w:r>
      <w:r w:rsidR="00F45335" w:rsidRPr="00093CB0">
        <w:rPr>
          <w:rFonts w:ascii="Times New Roman" w:hAnsi="Times New Roman" w:cs="Times New Roman"/>
          <w:color w:val="000000" w:themeColor="text1"/>
        </w:rPr>
        <w:t>s</w:t>
      </w:r>
      <w:r w:rsidRPr="00093CB0">
        <w:rPr>
          <w:rFonts w:ascii="Times New Roman" w:hAnsi="Times New Roman" w:cs="Times New Roman"/>
          <w:color w:val="000000" w:themeColor="text1"/>
        </w:rPr>
        <w:t xml:space="preserve"> learning</w:t>
      </w:r>
      <w:r w:rsidR="000D620D">
        <w:rPr>
          <w:rFonts w:ascii="Times New Roman" w:hAnsi="Times New Roman" w:cs="Times New Roman"/>
          <w:color w:val="000000" w:themeColor="text1"/>
        </w:rPr>
        <w:t>, i</w:t>
      </w:r>
      <w:r w:rsidR="000D620D" w:rsidRPr="000D620D">
        <w:rPr>
          <w:rFonts w:ascii="Times New Roman" w:hAnsi="Times New Roman" w:cs="Times New Roman"/>
          <w:color w:val="000000" w:themeColor="text1"/>
        </w:rPr>
        <w:t>ncluding indicators that track gender inclusion, equitable participation, and inclusive leadership competencies</w:t>
      </w:r>
      <w:r w:rsidRPr="00093CB0">
        <w:rPr>
          <w:rFonts w:ascii="Times New Roman" w:hAnsi="Times New Roman" w:cs="Times New Roman"/>
          <w:color w:val="000000" w:themeColor="text1"/>
        </w:rPr>
        <w:t>.</w:t>
      </w:r>
    </w:p>
    <w:p w14:paraId="3FC37703" w14:textId="77777777"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Ensure consistency, coherence, and quality across all curricula and training materials.</w:t>
      </w:r>
    </w:p>
    <w:p w14:paraId="48B971FA" w14:textId="4F1C0418" w:rsidR="0092387B"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Contextualize all content to reflect Somali institutional realities, cultural</w:t>
      </w:r>
      <w:r w:rsidR="00A6597E" w:rsidRPr="00093CB0">
        <w:rPr>
          <w:rFonts w:ascii="Times New Roman" w:hAnsi="Times New Roman" w:cs="Times New Roman"/>
          <w:color w:val="000000" w:themeColor="text1"/>
        </w:rPr>
        <w:t xml:space="preserve"> </w:t>
      </w:r>
      <w:r w:rsidRPr="00093CB0">
        <w:rPr>
          <w:rFonts w:ascii="Times New Roman" w:hAnsi="Times New Roman" w:cs="Times New Roman"/>
          <w:color w:val="000000" w:themeColor="text1"/>
        </w:rPr>
        <w:t>values, and governance challenges</w:t>
      </w:r>
      <w:r w:rsidR="000D620D">
        <w:rPr>
          <w:rFonts w:ascii="Times New Roman" w:hAnsi="Times New Roman" w:cs="Times New Roman"/>
          <w:color w:val="000000" w:themeColor="text1"/>
        </w:rPr>
        <w:t xml:space="preserve">, </w:t>
      </w:r>
      <w:r w:rsidR="000D620D" w:rsidRPr="000D620D">
        <w:rPr>
          <w:rFonts w:ascii="Times New Roman" w:hAnsi="Times New Roman" w:cs="Times New Roman"/>
          <w:color w:val="000000" w:themeColor="text1"/>
        </w:rPr>
        <w:t>and gender dynamics, ensuring materials promote inclusive governance and equitable leadership</w:t>
      </w:r>
      <w:r w:rsidRPr="00093CB0">
        <w:rPr>
          <w:rFonts w:ascii="Times New Roman" w:hAnsi="Times New Roman" w:cs="Times New Roman"/>
          <w:color w:val="000000" w:themeColor="text1"/>
        </w:rPr>
        <w:t>.</w:t>
      </w:r>
    </w:p>
    <w:p w14:paraId="4882D624" w14:textId="77777777" w:rsidR="00A6597E" w:rsidRPr="00093CB0" w:rsidRDefault="00A6597E"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 xml:space="preserve"> </w:t>
      </w:r>
      <w:r w:rsidR="0092387B" w:rsidRPr="00093CB0">
        <w:rPr>
          <w:rFonts w:ascii="Times New Roman" w:hAnsi="Times New Roman" w:cs="Times New Roman"/>
          <w:color w:val="000000" w:themeColor="text1"/>
        </w:rPr>
        <w:t>Build the capacity of NLA to deliver and sustain leadership training programs through training-of-trainers and knowledge transfer.</w:t>
      </w:r>
    </w:p>
    <w:p w14:paraId="662CC1FE" w14:textId="330EE7C0" w:rsidR="000E4FF0" w:rsidRPr="00093CB0" w:rsidRDefault="0092387B" w:rsidP="00526266">
      <w:pPr>
        <w:pStyle w:val="ListParagraph"/>
        <w:numPr>
          <w:ilvl w:val="0"/>
          <w:numId w:val="32"/>
        </w:numPr>
        <w:spacing w:after="0" w:line="360" w:lineRule="auto"/>
        <w:jc w:val="both"/>
        <w:rPr>
          <w:rFonts w:ascii="Times New Roman" w:hAnsi="Times New Roman" w:cs="Times New Roman"/>
          <w:color w:val="000000" w:themeColor="text1"/>
        </w:rPr>
      </w:pPr>
      <w:r w:rsidRPr="00093CB0">
        <w:rPr>
          <w:rFonts w:ascii="Times New Roman" w:hAnsi="Times New Roman" w:cs="Times New Roman"/>
          <w:color w:val="000000" w:themeColor="text1"/>
        </w:rPr>
        <w:t>Support pilot delivery of selected modules and refine materials based on feedback.</w:t>
      </w:r>
    </w:p>
    <w:p w14:paraId="3679A83E"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Define a clear competency progression and certification pathway</w:t>
      </w:r>
      <w:r w:rsidRPr="00A25041">
        <w:rPr>
          <w:rFonts w:asciiTheme="majorBidi" w:eastAsia="MS Gothic" w:hAnsiTheme="majorBidi" w:cstheme="majorBidi"/>
          <w:lang w:val="en-US"/>
        </w:rPr>
        <w:t> </w:t>
      </w:r>
      <w:r w:rsidRPr="00A25041">
        <w:rPr>
          <w:rFonts w:asciiTheme="majorBidi" w:hAnsiTheme="majorBidi" w:cstheme="majorBidi"/>
          <w:lang w:val="en-US"/>
        </w:rPr>
        <w:t>Establish how learners move from one pathway or level to the next, including entry requirements, completion criteria, and certification standards.</w:t>
      </w:r>
    </w:p>
    <w:p w14:paraId="743810A3"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Integrate experiential and practical learning methods</w:t>
      </w:r>
      <w:r w:rsidRPr="00A25041">
        <w:rPr>
          <w:rFonts w:asciiTheme="majorBidi" w:eastAsia="MS Gothic" w:hAnsiTheme="majorBidi" w:cstheme="majorBidi"/>
          <w:lang w:val="en-US"/>
        </w:rPr>
        <w:t> </w:t>
      </w:r>
      <w:r w:rsidRPr="00A25041">
        <w:rPr>
          <w:rFonts w:asciiTheme="majorBidi" w:hAnsiTheme="majorBidi" w:cstheme="majorBidi"/>
          <w:lang w:val="en-US"/>
        </w:rPr>
        <w:t>Include case studies, simulations, role plays, group projects, field visits, mentorship, and action-learning assignments to connect theory with real leadership challenges.</w:t>
      </w:r>
    </w:p>
    <w:p w14:paraId="25E32D4F"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Embed monitoring, feedback, and curriculum review mechanisms</w:t>
      </w:r>
      <w:r w:rsidRPr="00A25041">
        <w:rPr>
          <w:rFonts w:asciiTheme="majorBidi" w:eastAsia="MS Gothic" w:hAnsiTheme="majorBidi" w:cstheme="majorBidi"/>
          <w:lang w:val="en-US"/>
        </w:rPr>
        <w:t> </w:t>
      </w:r>
      <w:r w:rsidRPr="00A25041">
        <w:rPr>
          <w:rFonts w:asciiTheme="majorBidi" w:hAnsiTheme="majorBidi" w:cstheme="majorBidi"/>
          <w:lang w:val="en-US"/>
        </w:rPr>
        <w:t>Put in place a system for periodic review and updating of the curriculum to reflect changing governance priorities, learner feedback, and emerging national needs.</w:t>
      </w:r>
    </w:p>
    <w:p w14:paraId="174DFF5A"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Align the curriculum with delivery modalities and accessibility needs</w:t>
      </w:r>
      <w:r w:rsidRPr="00A25041">
        <w:rPr>
          <w:rFonts w:asciiTheme="majorBidi" w:eastAsia="MS Gothic" w:hAnsiTheme="majorBidi" w:cstheme="majorBidi"/>
          <w:lang w:val="en-US"/>
        </w:rPr>
        <w:t> </w:t>
      </w:r>
      <w:r w:rsidRPr="00A25041">
        <w:rPr>
          <w:rFonts w:asciiTheme="majorBidi" w:hAnsiTheme="majorBidi" w:cstheme="majorBidi"/>
          <w:lang w:val="en-US"/>
        </w:rPr>
        <w:t>Ensure the curriculum is suitable for in-person, blended, and digital delivery, and accessible to participants with diverse learning needs and geographic locations.</w:t>
      </w:r>
    </w:p>
    <w:p w14:paraId="2649D665"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Incorporate institutional ethics, anti-corruption, and public trust building</w:t>
      </w:r>
      <w:r w:rsidRPr="00A25041">
        <w:rPr>
          <w:rFonts w:asciiTheme="majorBidi" w:eastAsia="MS Gothic" w:hAnsiTheme="majorBidi" w:cstheme="majorBidi"/>
          <w:lang w:val="en-US"/>
        </w:rPr>
        <w:t> </w:t>
      </w:r>
      <w:r w:rsidRPr="00A25041">
        <w:rPr>
          <w:rFonts w:asciiTheme="majorBidi" w:hAnsiTheme="majorBidi" w:cstheme="majorBidi"/>
          <w:lang w:val="en-US"/>
        </w:rPr>
        <w:t>While related to integrity, this can be stated separately to emphasize transparency, anti-corruption practices, and restoring citizen confidence in public institutions.</w:t>
      </w:r>
    </w:p>
    <w:p w14:paraId="79B2AB18" w14:textId="77777777" w:rsidR="00490A35" w:rsidRPr="00A25041" w:rsidRDefault="00490A35" w:rsidP="00A25041">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t>Include leadership communication and public engagement skills</w:t>
      </w:r>
      <w:r w:rsidRPr="00A25041">
        <w:rPr>
          <w:rFonts w:asciiTheme="majorBidi" w:eastAsia="MS Gothic" w:hAnsiTheme="majorBidi" w:cstheme="majorBidi"/>
          <w:lang w:val="en-US"/>
        </w:rPr>
        <w:t> </w:t>
      </w:r>
      <w:r w:rsidRPr="00A25041">
        <w:rPr>
          <w:rFonts w:asciiTheme="majorBidi" w:hAnsiTheme="majorBidi" w:cstheme="majorBidi"/>
          <w:lang w:val="en-US"/>
        </w:rPr>
        <w:t>Strengthen competencies in strategic communication, media engagement, stakeholder management, and citizen-facing communication.</w:t>
      </w:r>
    </w:p>
    <w:p w14:paraId="565A9FB8" w14:textId="77777777" w:rsidR="00490A35" w:rsidRDefault="00490A35" w:rsidP="00490A35">
      <w:pPr>
        <w:pStyle w:val="ListParagraph"/>
        <w:numPr>
          <w:ilvl w:val="0"/>
          <w:numId w:val="32"/>
        </w:numPr>
        <w:jc w:val="both"/>
        <w:rPr>
          <w:rFonts w:asciiTheme="majorBidi" w:hAnsiTheme="majorBidi" w:cstheme="majorBidi"/>
          <w:lang w:val="en-US"/>
        </w:rPr>
      </w:pPr>
      <w:r w:rsidRPr="00A25041">
        <w:rPr>
          <w:rFonts w:asciiTheme="majorBidi" w:hAnsiTheme="majorBidi" w:cstheme="majorBidi"/>
          <w:lang w:val="en-US"/>
        </w:rPr>
        <w:lastRenderedPageBreak/>
        <w:t>Address change management and institutional reform leadership</w:t>
      </w:r>
      <w:r w:rsidRPr="00A25041">
        <w:rPr>
          <w:rFonts w:asciiTheme="majorBidi" w:eastAsia="MS Gothic" w:hAnsiTheme="majorBidi" w:cstheme="majorBidi"/>
          <w:lang w:val="en-US"/>
        </w:rPr>
        <w:t> </w:t>
      </w:r>
      <w:r w:rsidRPr="00A25041">
        <w:rPr>
          <w:rFonts w:asciiTheme="majorBidi" w:hAnsiTheme="majorBidi" w:cstheme="majorBidi"/>
          <w:lang w:val="en-US"/>
        </w:rPr>
        <w:t>Add content on leading organizational change, managing resistance, and sustaining reform in complex public institutions.</w:t>
      </w:r>
    </w:p>
    <w:p w14:paraId="6A75F675" w14:textId="77777777" w:rsidR="00490A35" w:rsidRPr="00A25041" w:rsidRDefault="00490A35" w:rsidP="00A25041">
      <w:pPr>
        <w:pStyle w:val="ListParagraph"/>
        <w:jc w:val="both"/>
        <w:rPr>
          <w:rFonts w:asciiTheme="majorBidi" w:hAnsiTheme="majorBidi" w:cstheme="majorBidi"/>
          <w:lang w:val="en-US"/>
        </w:rPr>
      </w:pPr>
    </w:p>
    <w:p w14:paraId="54268AE3" w14:textId="2D1840B6" w:rsidR="0092387B" w:rsidRPr="00F2559C" w:rsidRDefault="00490A35" w:rsidP="0081704C">
      <w:pPr>
        <w:pStyle w:val="ListParagraph"/>
        <w:numPr>
          <w:ilvl w:val="0"/>
          <w:numId w:val="24"/>
        </w:numPr>
        <w:spacing w:after="0" w:line="360" w:lineRule="auto"/>
        <w:rPr>
          <w:rFonts w:ascii="Times New Roman" w:eastAsia="Times New Roman" w:hAnsi="Times New Roman" w:cs="Times New Roman"/>
          <w:b/>
          <w:bCs/>
          <w:color w:val="000000" w:themeColor="text1"/>
          <w:kern w:val="0"/>
          <w:lang w:eastAsia="en-GB"/>
          <w14:ligatures w14:val="none"/>
        </w:rPr>
      </w:pPr>
      <w:r>
        <w:rPr>
          <w:rFonts w:asciiTheme="majorBidi" w:hAnsiTheme="majorBidi" w:cstheme="majorBidi"/>
          <w:b/>
          <w:bCs/>
          <w:color w:val="000000" w:themeColor="text1"/>
        </w:rPr>
        <w:t xml:space="preserve"> </w:t>
      </w:r>
      <w:r w:rsidR="0092387B" w:rsidRPr="00F2559C">
        <w:rPr>
          <w:rFonts w:ascii="Times New Roman" w:eastAsia="Times New Roman" w:hAnsi="Times New Roman" w:cs="Times New Roman"/>
          <w:b/>
          <w:bCs/>
          <w:color w:val="000000" w:themeColor="text1"/>
          <w:kern w:val="0"/>
          <w:lang w:eastAsia="en-GB"/>
          <w14:ligatures w14:val="none"/>
        </w:rPr>
        <w:t>Deliverables</w:t>
      </w:r>
      <w:r w:rsidR="000E4FF0" w:rsidRPr="00F2559C">
        <w:rPr>
          <w:rFonts w:ascii="Times New Roman" w:eastAsia="Times New Roman" w:hAnsi="Times New Roman" w:cs="Times New Roman"/>
          <w:b/>
          <w:bCs/>
          <w:color w:val="000000" w:themeColor="text1"/>
          <w:kern w:val="0"/>
          <w:lang w:eastAsia="en-GB"/>
          <w14:ligatures w14:val="none"/>
        </w:rPr>
        <w:t xml:space="preserve"> and Completion</w:t>
      </w:r>
      <w:r w:rsidR="00751342" w:rsidRPr="00F2559C">
        <w:rPr>
          <w:rFonts w:ascii="Times New Roman" w:eastAsia="Times New Roman" w:hAnsi="Times New Roman" w:cs="Times New Roman"/>
          <w:b/>
          <w:bCs/>
          <w:color w:val="000000" w:themeColor="text1"/>
          <w:kern w:val="0"/>
          <w:lang w:eastAsia="en-GB"/>
          <w14:ligatures w14:val="none"/>
        </w:rPr>
        <w:t xml:space="preserve"> Timeline </w:t>
      </w:r>
    </w:p>
    <w:tbl>
      <w:tblPr>
        <w:tblStyle w:val="TableGridLight"/>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4427"/>
        <w:gridCol w:w="2520"/>
        <w:gridCol w:w="1731"/>
      </w:tblGrid>
      <w:tr w:rsidR="00F2559C" w:rsidRPr="00F2559C" w14:paraId="5EDBEC9F" w14:textId="77777777" w:rsidTr="008D1081">
        <w:tc>
          <w:tcPr>
            <w:tcW w:w="338" w:type="dxa"/>
            <w:hideMark/>
          </w:tcPr>
          <w:p w14:paraId="4EE6B999" w14:textId="77777777"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w:t>
            </w:r>
          </w:p>
        </w:tc>
        <w:tc>
          <w:tcPr>
            <w:tcW w:w="4427" w:type="dxa"/>
            <w:hideMark/>
          </w:tcPr>
          <w:p w14:paraId="046B1527" w14:textId="77777777"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w:t>
            </w:r>
          </w:p>
        </w:tc>
        <w:tc>
          <w:tcPr>
            <w:tcW w:w="2520" w:type="dxa"/>
            <w:hideMark/>
          </w:tcPr>
          <w:p w14:paraId="1B17223B" w14:textId="77777777"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Submission Date (Weeks from Start)</w:t>
            </w:r>
          </w:p>
        </w:tc>
        <w:tc>
          <w:tcPr>
            <w:tcW w:w="1731" w:type="dxa"/>
          </w:tcPr>
          <w:p w14:paraId="6188F996" w14:textId="77777777" w:rsidR="00751342" w:rsidRPr="00F2559C" w:rsidRDefault="00751342" w:rsidP="00526266">
            <w:pPr>
              <w:spacing w:line="360" w:lineRule="auto"/>
              <w:rPr>
                <w:rFonts w:ascii="Times New Roman" w:hAnsi="Times New Roman" w:cs="Times New Roman"/>
                <w:b/>
                <w:bCs/>
                <w:color w:val="000000" w:themeColor="text1"/>
                <w:sz w:val="22"/>
                <w:szCs w:val="22"/>
              </w:rPr>
            </w:pPr>
            <w:r w:rsidRPr="00F2559C">
              <w:rPr>
                <w:rFonts w:ascii="Times New Roman" w:eastAsia="Times New Roman" w:hAnsi="Times New Roman" w:cs="Times New Roman"/>
                <w:b/>
                <w:bCs/>
                <w:color w:val="000000" w:themeColor="text1"/>
                <w:kern w:val="0"/>
                <w:sz w:val="22"/>
                <w:szCs w:val="22"/>
                <w14:ligatures w14:val="none"/>
              </w:rPr>
              <w:t>Percentage of contract price</w:t>
            </w:r>
          </w:p>
        </w:tc>
      </w:tr>
      <w:tr w:rsidR="00F2559C" w:rsidRPr="00F2559C" w14:paraId="379ADDA1" w14:textId="77777777" w:rsidTr="00BA3D58">
        <w:trPr>
          <w:trHeight w:val="1069"/>
        </w:trPr>
        <w:tc>
          <w:tcPr>
            <w:tcW w:w="338" w:type="dxa"/>
            <w:hideMark/>
          </w:tcPr>
          <w:p w14:paraId="361176A4" w14:textId="77777777"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1</w:t>
            </w:r>
          </w:p>
        </w:tc>
        <w:tc>
          <w:tcPr>
            <w:tcW w:w="4427" w:type="dxa"/>
            <w:hideMark/>
          </w:tcPr>
          <w:p w14:paraId="7BF7677B" w14:textId="559446A2"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 1 -</w:t>
            </w:r>
            <w:r w:rsidRPr="00F2559C">
              <w:rPr>
                <w:rStyle w:val="Strong"/>
                <w:rFonts w:ascii="Times New Roman" w:hAnsi="Times New Roman" w:cs="Times New Roman"/>
                <w:color w:val="000000" w:themeColor="text1"/>
                <w:sz w:val="22"/>
                <w:szCs w:val="22"/>
              </w:rPr>
              <w:t xml:space="preserve">Curriculum Framework: </w:t>
            </w:r>
            <w:r w:rsidRPr="00F2559C">
              <w:rPr>
                <w:rFonts w:ascii="Times New Roman" w:hAnsi="Times New Roman" w:cs="Times New Roman"/>
                <w:color w:val="000000" w:themeColor="text1"/>
                <w:sz w:val="22"/>
                <w:szCs w:val="22"/>
              </w:rPr>
              <w:br/>
              <w:t>A comprehensive document outlining the structure, pathways, competencies, and progression of leadership programs.</w:t>
            </w:r>
          </w:p>
          <w:p w14:paraId="5701341D" w14:textId="5D49DC22" w:rsidR="00751342" w:rsidRPr="00F2559C" w:rsidRDefault="00751342" w:rsidP="00526266">
            <w:pPr>
              <w:spacing w:line="360" w:lineRule="auto"/>
              <w:rPr>
                <w:rFonts w:ascii="Times New Roman" w:hAnsi="Times New Roman" w:cs="Times New Roman"/>
                <w:color w:val="000000" w:themeColor="text1"/>
                <w:sz w:val="22"/>
                <w:szCs w:val="22"/>
              </w:rPr>
            </w:pPr>
          </w:p>
        </w:tc>
        <w:tc>
          <w:tcPr>
            <w:tcW w:w="2520" w:type="dxa"/>
          </w:tcPr>
          <w:p w14:paraId="643921C3" w14:textId="167F7464" w:rsidR="00751342" w:rsidRPr="00F2559C" w:rsidRDefault="009F5843" w:rsidP="00526266">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2</w:t>
            </w:r>
          </w:p>
        </w:tc>
        <w:tc>
          <w:tcPr>
            <w:tcW w:w="1731" w:type="dxa"/>
          </w:tcPr>
          <w:p w14:paraId="7ED11EE3" w14:textId="32048A56" w:rsidR="00751342" w:rsidRPr="00F2559C" w:rsidRDefault="00751342" w:rsidP="00526266">
            <w:pPr>
              <w:spacing w:line="360" w:lineRule="auto"/>
              <w:rPr>
                <w:rFonts w:ascii="Times New Roman" w:hAnsi="Times New Roman" w:cs="Times New Roman"/>
                <w:color w:val="000000" w:themeColor="text1"/>
                <w:sz w:val="22"/>
                <w:szCs w:val="22"/>
              </w:rPr>
            </w:pPr>
          </w:p>
        </w:tc>
      </w:tr>
      <w:tr w:rsidR="00F2559C" w:rsidRPr="00F2559C" w14:paraId="66FD69F7" w14:textId="77777777" w:rsidTr="00BA3D58">
        <w:trPr>
          <w:trHeight w:val="2012"/>
        </w:trPr>
        <w:tc>
          <w:tcPr>
            <w:tcW w:w="338" w:type="dxa"/>
            <w:hideMark/>
          </w:tcPr>
          <w:p w14:paraId="4B354A5F" w14:textId="77777777"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2</w:t>
            </w:r>
          </w:p>
        </w:tc>
        <w:tc>
          <w:tcPr>
            <w:tcW w:w="4427" w:type="dxa"/>
            <w:hideMark/>
          </w:tcPr>
          <w:p w14:paraId="5672F308" w14:textId="3845D02E" w:rsidR="00751342" w:rsidRPr="00F2559C" w:rsidRDefault="00751342" w:rsidP="00526266">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 xml:space="preserve">Deliverable 2- </w:t>
            </w:r>
            <w:r w:rsidRPr="00F2559C">
              <w:rPr>
                <w:rStyle w:val="Strong"/>
                <w:rFonts w:ascii="Times New Roman" w:hAnsi="Times New Roman" w:cs="Times New Roman"/>
                <w:color w:val="000000" w:themeColor="text1"/>
                <w:sz w:val="22"/>
                <w:szCs w:val="22"/>
              </w:rPr>
              <w:t xml:space="preserve">Curricula for Three Leadership Pathways: </w:t>
            </w:r>
            <w:r w:rsidRPr="00F2559C">
              <w:rPr>
                <w:rFonts w:ascii="Times New Roman" w:hAnsi="Times New Roman" w:cs="Times New Roman"/>
                <w:color w:val="000000" w:themeColor="text1"/>
                <w:sz w:val="22"/>
                <w:szCs w:val="22"/>
              </w:rPr>
              <w:br/>
              <w:t>Complete, competency-based curricula for Emerging Leaders, Mid-Career Professionals, and Senior Executives, including module sequencing and structure.</w:t>
            </w:r>
          </w:p>
          <w:p w14:paraId="0F129F4E" w14:textId="7D0AB44F" w:rsidR="00751342" w:rsidRPr="00F2559C" w:rsidRDefault="00751342" w:rsidP="00526266">
            <w:pPr>
              <w:spacing w:line="360" w:lineRule="auto"/>
              <w:rPr>
                <w:rFonts w:ascii="Times New Roman" w:hAnsi="Times New Roman" w:cs="Times New Roman"/>
                <w:color w:val="000000" w:themeColor="text1"/>
                <w:sz w:val="22"/>
                <w:szCs w:val="22"/>
              </w:rPr>
            </w:pPr>
          </w:p>
        </w:tc>
        <w:tc>
          <w:tcPr>
            <w:tcW w:w="2520" w:type="dxa"/>
          </w:tcPr>
          <w:p w14:paraId="587626F6" w14:textId="2A1B77EE" w:rsidR="00751342" w:rsidRPr="00F2559C" w:rsidRDefault="009F5843" w:rsidP="00526266">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4</w:t>
            </w:r>
          </w:p>
        </w:tc>
        <w:tc>
          <w:tcPr>
            <w:tcW w:w="1731" w:type="dxa"/>
          </w:tcPr>
          <w:p w14:paraId="47C18AFA" w14:textId="588E5575" w:rsidR="00751342" w:rsidRPr="00F2559C" w:rsidRDefault="00751342" w:rsidP="00526266">
            <w:pPr>
              <w:spacing w:line="360" w:lineRule="auto"/>
              <w:rPr>
                <w:rFonts w:ascii="Times New Roman" w:hAnsi="Times New Roman" w:cs="Times New Roman"/>
                <w:color w:val="000000" w:themeColor="text1"/>
                <w:sz w:val="22"/>
                <w:szCs w:val="22"/>
              </w:rPr>
            </w:pPr>
          </w:p>
        </w:tc>
      </w:tr>
      <w:tr w:rsidR="004300FF" w:rsidRPr="00F2559C" w14:paraId="65826130" w14:textId="77777777" w:rsidTr="004300FF">
        <w:trPr>
          <w:trHeight w:val="2835"/>
        </w:trPr>
        <w:tc>
          <w:tcPr>
            <w:tcW w:w="338" w:type="dxa"/>
            <w:hideMark/>
          </w:tcPr>
          <w:p w14:paraId="22D71E12" w14:textId="77777777"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3</w:t>
            </w:r>
          </w:p>
        </w:tc>
        <w:tc>
          <w:tcPr>
            <w:tcW w:w="4427" w:type="dxa"/>
            <w:hideMark/>
          </w:tcPr>
          <w:p w14:paraId="307461A7" w14:textId="77777777"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 3</w:t>
            </w:r>
            <w:r w:rsidRPr="00F2559C">
              <w:rPr>
                <w:rFonts w:ascii="Times New Roman" w:hAnsi="Times New Roman" w:cs="Times New Roman"/>
                <w:color w:val="000000" w:themeColor="text1"/>
                <w:sz w:val="22"/>
                <w:szCs w:val="22"/>
              </w:rPr>
              <w:t xml:space="preserve">- </w:t>
            </w:r>
            <w:r w:rsidRPr="00F2559C">
              <w:rPr>
                <w:rStyle w:val="Strong"/>
                <w:rFonts w:ascii="Times New Roman" w:hAnsi="Times New Roman" w:cs="Times New Roman"/>
                <w:color w:val="000000" w:themeColor="text1"/>
                <w:sz w:val="22"/>
                <w:szCs w:val="22"/>
              </w:rPr>
              <w:t>Training Modules</w:t>
            </w:r>
            <w:r w:rsidRPr="00F2559C">
              <w:rPr>
                <w:rFonts w:ascii="Times New Roman" w:hAnsi="Times New Roman" w:cs="Times New Roman"/>
                <w:color w:val="000000" w:themeColor="text1"/>
                <w:sz w:val="22"/>
                <w:szCs w:val="22"/>
              </w:rPr>
              <w:br/>
              <w:t>A full set of standardized training modules (number to be agreed), each including:</w:t>
            </w:r>
          </w:p>
          <w:p w14:paraId="7BD30EF8" w14:textId="77777777" w:rsidR="004300FF" w:rsidRPr="00F2559C" w:rsidRDefault="004300FF" w:rsidP="004300FF">
            <w:pPr>
              <w:numPr>
                <w:ilvl w:val="0"/>
                <w:numId w:val="35"/>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Learning objectives and outcomes</w:t>
            </w:r>
          </w:p>
          <w:p w14:paraId="6AF22EFC" w14:textId="77777777" w:rsidR="004300FF" w:rsidRPr="00F2559C" w:rsidRDefault="004300FF" w:rsidP="004300FF">
            <w:pPr>
              <w:numPr>
                <w:ilvl w:val="0"/>
                <w:numId w:val="35"/>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Session plans</w:t>
            </w:r>
          </w:p>
          <w:p w14:paraId="68017327" w14:textId="77777777" w:rsidR="004300FF" w:rsidRPr="00F2559C" w:rsidRDefault="004300FF" w:rsidP="004300FF">
            <w:pPr>
              <w:numPr>
                <w:ilvl w:val="0"/>
                <w:numId w:val="35"/>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Facilitator guides</w:t>
            </w:r>
          </w:p>
          <w:p w14:paraId="1AAB97E1" w14:textId="77777777" w:rsidR="004300FF" w:rsidRPr="00F2559C" w:rsidRDefault="004300FF" w:rsidP="004300FF">
            <w:pPr>
              <w:numPr>
                <w:ilvl w:val="0"/>
                <w:numId w:val="35"/>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Participant learning materials</w:t>
            </w:r>
          </w:p>
          <w:p w14:paraId="6689C390" w14:textId="77777777" w:rsidR="00F83652" w:rsidRDefault="004300FF" w:rsidP="00F83652">
            <w:pPr>
              <w:numPr>
                <w:ilvl w:val="0"/>
                <w:numId w:val="35"/>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Practical exercises and case studies</w:t>
            </w:r>
          </w:p>
          <w:p w14:paraId="02A13091" w14:textId="77777777" w:rsidR="00F83652" w:rsidRPr="00F83652" w:rsidRDefault="00F83652" w:rsidP="00F83652">
            <w:pPr>
              <w:numPr>
                <w:ilvl w:val="0"/>
                <w:numId w:val="35"/>
              </w:numPr>
              <w:spacing w:line="360" w:lineRule="auto"/>
            </w:pPr>
            <w:r w:rsidRPr="00F83652">
              <w:rPr>
                <w:rFonts w:ascii="Times New Roman" w:hAnsi="Times New Roman" w:cs="Times New Roman"/>
                <w:color w:val="000000" w:themeColor="text1"/>
                <w:sz w:val="22"/>
                <w:szCs w:val="22"/>
              </w:rPr>
              <w:t>Gender</w:t>
            </w:r>
            <w:r w:rsidRPr="00F83652">
              <w:rPr>
                <w:rFonts w:ascii="Times New Roman" w:hAnsi="Times New Roman" w:cs="Times New Roman"/>
                <w:color w:val="000000" w:themeColor="text1"/>
                <w:sz w:val="22"/>
                <w:szCs w:val="22"/>
              </w:rPr>
              <w:noBreakHyphen/>
              <w:t>responsive facilitation guidance</w:t>
            </w:r>
          </w:p>
          <w:p w14:paraId="4870E1E6" w14:textId="2221E4CF" w:rsidR="00F83652" w:rsidRPr="00F83652" w:rsidRDefault="00F83652" w:rsidP="00F83652">
            <w:pPr>
              <w:numPr>
                <w:ilvl w:val="0"/>
                <w:numId w:val="35"/>
              </w:numPr>
              <w:spacing w:line="360" w:lineRule="auto"/>
              <w:rPr>
                <w:rFonts w:ascii="Times New Roman" w:hAnsi="Times New Roman" w:cs="Times New Roman"/>
                <w:color w:val="000000" w:themeColor="text1"/>
                <w:sz w:val="22"/>
                <w:szCs w:val="22"/>
              </w:rPr>
            </w:pPr>
            <w:r w:rsidRPr="00F83652">
              <w:rPr>
                <w:rFonts w:ascii="Times New Roman" w:hAnsi="Times New Roman" w:cs="Times New Roman"/>
                <w:color w:val="000000" w:themeColor="text1"/>
                <w:sz w:val="22"/>
                <w:szCs w:val="22"/>
              </w:rPr>
              <w:t>Inclusive case studies featuring women, youth, and marginalized groups</w:t>
            </w:r>
          </w:p>
          <w:p w14:paraId="2F1F52DE" w14:textId="2A9D7466" w:rsidR="004300FF" w:rsidRPr="00F2559C" w:rsidRDefault="004300FF" w:rsidP="004300FF">
            <w:pPr>
              <w:spacing w:line="360" w:lineRule="auto"/>
              <w:rPr>
                <w:rFonts w:ascii="Times New Roman" w:hAnsi="Times New Roman" w:cs="Times New Roman"/>
                <w:color w:val="000000" w:themeColor="text1"/>
                <w:sz w:val="22"/>
                <w:szCs w:val="22"/>
              </w:rPr>
            </w:pPr>
          </w:p>
        </w:tc>
        <w:tc>
          <w:tcPr>
            <w:tcW w:w="2520" w:type="dxa"/>
          </w:tcPr>
          <w:p w14:paraId="5FBAE650" w14:textId="3AAE9BFD"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7</w:t>
            </w:r>
          </w:p>
        </w:tc>
        <w:tc>
          <w:tcPr>
            <w:tcW w:w="1731" w:type="dxa"/>
          </w:tcPr>
          <w:p w14:paraId="202278D6" w14:textId="0256346F"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06A4E7EE" w14:textId="77777777" w:rsidTr="00BA3D58">
        <w:tc>
          <w:tcPr>
            <w:tcW w:w="338" w:type="dxa"/>
            <w:hideMark/>
          </w:tcPr>
          <w:p w14:paraId="55D75829" w14:textId="77777777"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4</w:t>
            </w:r>
          </w:p>
        </w:tc>
        <w:tc>
          <w:tcPr>
            <w:tcW w:w="4427" w:type="dxa"/>
            <w:hideMark/>
          </w:tcPr>
          <w:p w14:paraId="5A8152F8" w14:textId="54DA6673"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 4-</w:t>
            </w:r>
            <w:r w:rsidRPr="00F2559C">
              <w:rPr>
                <w:rStyle w:val="Strong"/>
                <w:rFonts w:ascii="Times New Roman" w:hAnsi="Times New Roman" w:cs="Times New Roman"/>
                <w:color w:val="000000" w:themeColor="text1"/>
                <w:sz w:val="22"/>
                <w:szCs w:val="22"/>
              </w:rPr>
              <w:t xml:space="preserve">Assessment and Evaluation Tools: </w:t>
            </w:r>
          </w:p>
          <w:p w14:paraId="2E58CB76" w14:textId="77777777" w:rsidR="004300FF" w:rsidRPr="00F2559C" w:rsidRDefault="004300FF" w:rsidP="004300FF">
            <w:pPr>
              <w:numPr>
                <w:ilvl w:val="0"/>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Pre- and post-training assessments</w:t>
            </w:r>
          </w:p>
          <w:p w14:paraId="1F823FC4" w14:textId="77777777" w:rsidR="004300FF" w:rsidRPr="00F2559C" w:rsidRDefault="004300FF" w:rsidP="004300FF">
            <w:pPr>
              <w:numPr>
                <w:ilvl w:val="0"/>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Competency evaluation tools</w:t>
            </w:r>
          </w:p>
          <w:p w14:paraId="62D50A22" w14:textId="77777777" w:rsidR="004300FF" w:rsidRPr="00F2559C" w:rsidRDefault="004300FF" w:rsidP="004300FF">
            <w:pPr>
              <w:numPr>
                <w:ilvl w:val="0"/>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Module-level assessments</w:t>
            </w:r>
          </w:p>
          <w:p w14:paraId="415E020C" w14:textId="2774296B" w:rsidR="004300FF" w:rsidRPr="00F2559C" w:rsidRDefault="004300FF" w:rsidP="004300FF">
            <w:pPr>
              <w:numPr>
                <w:ilvl w:val="0"/>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lastRenderedPageBreak/>
              <w:t>Program evaluation framework</w:t>
            </w:r>
          </w:p>
          <w:p w14:paraId="559087F9" w14:textId="4F46975A" w:rsidR="004300FF" w:rsidRPr="00F2559C" w:rsidRDefault="004300FF" w:rsidP="004300FF">
            <w:pPr>
              <w:spacing w:line="360" w:lineRule="auto"/>
              <w:rPr>
                <w:rFonts w:ascii="Times New Roman" w:hAnsi="Times New Roman" w:cs="Times New Roman"/>
                <w:color w:val="000000" w:themeColor="text1"/>
                <w:sz w:val="22"/>
                <w:szCs w:val="22"/>
              </w:rPr>
            </w:pPr>
          </w:p>
        </w:tc>
        <w:tc>
          <w:tcPr>
            <w:tcW w:w="2520" w:type="dxa"/>
          </w:tcPr>
          <w:p w14:paraId="24BD3BE4" w14:textId="3352AF6E"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Week 8</w:t>
            </w:r>
          </w:p>
        </w:tc>
        <w:tc>
          <w:tcPr>
            <w:tcW w:w="1731" w:type="dxa"/>
          </w:tcPr>
          <w:p w14:paraId="0AAF6AE7" w14:textId="15000519"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02E5EC32" w14:textId="77777777" w:rsidTr="008D1081">
        <w:trPr>
          <w:trHeight w:val="1751"/>
        </w:trPr>
        <w:tc>
          <w:tcPr>
            <w:tcW w:w="338" w:type="dxa"/>
          </w:tcPr>
          <w:p w14:paraId="7F6237ED" w14:textId="5117B8FC"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5</w:t>
            </w:r>
          </w:p>
        </w:tc>
        <w:tc>
          <w:tcPr>
            <w:tcW w:w="4427" w:type="dxa"/>
          </w:tcPr>
          <w:p w14:paraId="4A718F36" w14:textId="77777777" w:rsidR="004300FF" w:rsidRPr="00F2559C" w:rsidRDefault="004300FF" w:rsidP="004300FF">
            <w:pPr>
              <w:spacing w:line="360" w:lineRule="auto"/>
              <w:rPr>
                <w:rStyle w:val="Strong"/>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 xml:space="preserve">Deliverable 5- </w:t>
            </w:r>
            <w:r w:rsidRPr="00F2559C">
              <w:rPr>
                <w:rStyle w:val="Strong"/>
                <w:rFonts w:ascii="Times New Roman" w:hAnsi="Times New Roman" w:cs="Times New Roman"/>
                <w:color w:val="000000" w:themeColor="text1"/>
                <w:sz w:val="22"/>
                <w:szCs w:val="22"/>
              </w:rPr>
              <w:t xml:space="preserve">Standardization and Quality Assurance Guidelines: </w:t>
            </w:r>
          </w:p>
          <w:p w14:paraId="0D3BEA35" w14:textId="6F2053CE" w:rsidR="00F83652" w:rsidRPr="00BB4D12" w:rsidRDefault="004300FF" w:rsidP="00BB4D12">
            <w:pPr>
              <w:pStyle w:val="ListParagraph"/>
              <w:numPr>
                <w:ilvl w:val="0"/>
                <w:numId w:val="37"/>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A document outlining standards for curriculum design, delivery, and quality control.</w:t>
            </w:r>
          </w:p>
        </w:tc>
        <w:tc>
          <w:tcPr>
            <w:tcW w:w="2520" w:type="dxa"/>
          </w:tcPr>
          <w:p w14:paraId="4E94BBA2" w14:textId="45E54DE5"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9</w:t>
            </w:r>
          </w:p>
        </w:tc>
        <w:tc>
          <w:tcPr>
            <w:tcW w:w="1731" w:type="dxa"/>
          </w:tcPr>
          <w:p w14:paraId="3AEF2186" w14:textId="757824BB"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1EB04ECC" w14:textId="77777777" w:rsidTr="008D1081">
        <w:tc>
          <w:tcPr>
            <w:tcW w:w="338" w:type="dxa"/>
          </w:tcPr>
          <w:p w14:paraId="49A2FDD3" w14:textId="16208E31"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6</w:t>
            </w:r>
          </w:p>
        </w:tc>
        <w:tc>
          <w:tcPr>
            <w:tcW w:w="4427" w:type="dxa"/>
          </w:tcPr>
          <w:p w14:paraId="211AD2FD" w14:textId="4853BF58" w:rsidR="004300FF" w:rsidRPr="00F2559C" w:rsidRDefault="004300FF" w:rsidP="004300FF">
            <w:pPr>
              <w:spacing w:line="360" w:lineRule="auto"/>
              <w:rPr>
                <w:rFonts w:ascii="Times New Roman" w:hAnsi="Times New Roman" w:cs="Times New Roman"/>
                <w:b/>
                <w:bCs/>
                <w:color w:val="000000" w:themeColor="text1"/>
                <w:sz w:val="22"/>
                <w:szCs w:val="22"/>
              </w:rPr>
            </w:pPr>
            <w:r w:rsidRPr="00F2559C">
              <w:rPr>
                <w:rFonts w:ascii="Times New Roman" w:hAnsi="Times New Roman" w:cs="Times New Roman"/>
                <w:b/>
                <w:bCs/>
                <w:color w:val="000000" w:themeColor="text1"/>
                <w:sz w:val="22"/>
                <w:szCs w:val="22"/>
              </w:rPr>
              <w:t xml:space="preserve">Deliverable 6- </w:t>
            </w:r>
            <w:r w:rsidRPr="00F2559C">
              <w:rPr>
                <w:rStyle w:val="Strong"/>
                <w:rFonts w:ascii="Times New Roman" w:hAnsi="Times New Roman" w:cs="Times New Roman"/>
                <w:color w:val="000000" w:themeColor="text1"/>
                <w:sz w:val="22"/>
                <w:szCs w:val="22"/>
              </w:rPr>
              <w:t xml:space="preserve">Localized Content: </w:t>
            </w:r>
          </w:p>
          <w:p w14:paraId="6A0623E5" w14:textId="541FFDD2" w:rsidR="004300FF" w:rsidRPr="00F2559C" w:rsidRDefault="004300FF" w:rsidP="004300FF">
            <w:pPr>
              <w:pStyle w:val="ListParagraph"/>
              <w:numPr>
                <w:ilvl w:val="0"/>
                <w:numId w:val="37"/>
              </w:numPr>
              <w:spacing w:line="360" w:lineRule="auto"/>
              <w:rPr>
                <w:rFonts w:ascii="Times New Roman" w:hAnsi="Times New Roman" w:cs="Times New Roman"/>
                <w:b/>
                <w:bCs/>
                <w:color w:val="000000" w:themeColor="text1"/>
                <w:sz w:val="22"/>
                <w:szCs w:val="22"/>
              </w:rPr>
            </w:pPr>
            <w:r w:rsidRPr="00F2559C">
              <w:rPr>
                <w:rFonts w:ascii="Times New Roman" w:hAnsi="Times New Roman" w:cs="Times New Roman"/>
                <w:color w:val="000000" w:themeColor="text1"/>
                <w:sz w:val="22"/>
                <w:szCs w:val="22"/>
              </w:rPr>
              <w:t xml:space="preserve">Integration of Somali-specific case studies, </w:t>
            </w:r>
            <w:r w:rsidR="00F83652" w:rsidRPr="00F83652">
              <w:rPr>
                <w:rFonts w:ascii="Times New Roman" w:hAnsi="Times New Roman" w:cs="Times New Roman"/>
                <w:color w:val="000000" w:themeColor="text1"/>
                <w:sz w:val="22"/>
                <w:szCs w:val="22"/>
              </w:rPr>
              <w:t>including examples that highlight women’s leadership, inclusive governance practices, and gender</w:t>
            </w:r>
            <w:r w:rsidR="00F83652" w:rsidRPr="00F83652">
              <w:rPr>
                <w:rFonts w:ascii="Times New Roman" w:hAnsi="Times New Roman" w:cs="Times New Roman"/>
                <w:color w:val="000000" w:themeColor="text1"/>
                <w:sz w:val="22"/>
                <w:szCs w:val="22"/>
              </w:rPr>
              <w:noBreakHyphen/>
              <w:t>responsive institutional reforms</w:t>
            </w:r>
            <w:r w:rsidRPr="00F83652">
              <w:rPr>
                <w:rFonts w:ascii="Times New Roman" w:hAnsi="Times New Roman" w:cs="Times New Roman"/>
                <w:color w:val="000000" w:themeColor="text1"/>
                <w:sz w:val="22"/>
                <w:szCs w:val="22"/>
              </w:rPr>
              <w:t>.</w:t>
            </w:r>
          </w:p>
        </w:tc>
        <w:tc>
          <w:tcPr>
            <w:tcW w:w="2520" w:type="dxa"/>
          </w:tcPr>
          <w:p w14:paraId="089C01CE" w14:textId="2E9A34DA"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10</w:t>
            </w:r>
          </w:p>
        </w:tc>
        <w:tc>
          <w:tcPr>
            <w:tcW w:w="1731" w:type="dxa"/>
          </w:tcPr>
          <w:p w14:paraId="63FDE7BE" w14:textId="5A60BB7A"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1D1F15E7" w14:textId="77777777" w:rsidTr="008D1081">
        <w:tc>
          <w:tcPr>
            <w:tcW w:w="338" w:type="dxa"/>
          </w:tcPr>
          <w:p w14:paraId="19C65D27" w14:textId="0673A577"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7</w:t>
            </w:r>
          </w:p>
        </w:tc>
        <w:tc>
          <w:tcPr>
            <w:tcW w:w="4427" w:type="dxa"/>
          </w:tcPr>
          <w:p w14:paraId="44E2B86A" w14:textId="72DC7823"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 xml:space="preserve">Deliverable 7- </w:t>
            </w:r>
            <w:r w:rsidRPr="00F2559C">
              <w:rPr>
                <w:rStyle w:val="Strong"/>
                <w:rFonts w:ascii="Times New Roman" w:hAnsi="Times New Roman" w:cs="Times New Roman"/>
                <w:color w:val="000000" w:themeColor="text1"/>
                <w:sz w:val="22"/>
                <w:szCs w:val="22"/>
              </w:rPr>
              <w:t xml:space="preserve">Capacity Building Outputs: </w:t>
            </w:r>
          </w:p>
          <w:p w14:paraId="48C991A6" w14:textId="4404F9B7" w:rsidR="004300FF" w:rsidRPr="00F2559C" w:rsidRDefault="004300FF" w:rsidP="004300FF">
            <w:pPr>
              <w:numPr>
                <w:ilvl w:val="1"/>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At least two (2) Training of Trainers (</w:t>
            </w:r>
            <w:proofErr w:type="spellStart"/>
            <w:r w:rsidRPr="00F2559C">
              <w:rPr>
                <w:rFonts w:ascii="Times New Roman" w:hAnsi="Times New Roman" w:cs="Times New Roman"/>
                <w:color w:val="000000" w:themeColor="text1"/>
                <w:sz w:val="22"/>
                <w:szCs w:val="22"/>
              </w:rPr>
              <w:t>ToT</w:t>
            </w:r>
            <w:proofErr w:type="spellEnd"/>
            <w:r w:rsidRPr="00F2559C">
              <w:rPr>
                <w:rFonts w:ascii="Times New Roman" w:hAnsi="Times New Roman" w:cs="Times New Roman"/>
                <w:color w:val="000000" w:themeColor="text1"/>
                <w:sz w:val="22"/>
                <w:szCs w:val="22"/>
              </w:rPr>
              <w:t>) workshops as capacity building</w:t>
            </w:r>
          </w:p>
          <w:p w14:paraId="77E570A8" w14:textId="77777777" w:rsidR="004300FF" w:rsidRPr="00F2559C" w:rsidRDefault="004300FF" w:rsidP="004300FF">
            <w:pPr>
              <w:numPr>
                <w:ilvl w:val="1"/>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Facilitator orientation materials</w:t>
            </w:r>
          </w:p>
          <w:p w14:paraId="3392EA30" w14:textId="77777777" w:rsidR="004300FF" w:rsidRDefault="004300FF" w:rsidP="004300FF">
            <w:pPr>
              <w:numPr>
                <w:ilvl w:val="1"/>
                <w:numId w:val="28"/>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Knowledge transfer report</w:t>
            </w:r>
          </w:p>
          <w:p w14:paraId="69F055CE" w14:textId="56EA9777" w:rsidR="00F83652" w:rsidRPr="00F83652" w:rsidRDefault="00F83652" w:rsidP="004300FF">
            <w:pPr>
              <w:numPr>
                <w:ilvl w:val="1"/>
                <w:numId w:val="28"/>
              </w:numPr>
              <w:spacing w:line="360" w:lineRule="auto"/>
              <w:rPr>
                <w:rFonts w:ascii="Times New Roman" w:hAnsi="Times New Roman" w:cs="Times New Roman"/>
                <w:color w:val="000000" w:themeColor="text1"/>
                <w:sz w:val="22"/>
                <w:szCs w:val="22"/>
              </w:rPr>
            </w:pPr>
            <w:r w:rsidRPr="00F83652">
              <w:rPr>
                <w:rFonts w:ascii="Times New Roman" w:hAnsi="Times New Roman" w:cs="Times New Roman"/>
                <w:color w:val="000000" w:themeColor="text1"/>
                <w:sz w:val="22"/>
                <w:szCs w:val="22"/>
              </w:rPr>
              <w:t>Training of Trainers (</w:t>
            </w:r>
            <w:proofErr w:type="spellStart"/>
            <w:r w:rsidRPr="00F83652">
              <w:rPr>
                <w:rFonts w:ascii="Times New Roman" w:hAnsi="Times New Roman" w:cs="Times New Roman"/>
                <w:color w:val="000000" w:themeColor="text1"/>
                <w:sz w:val="22"/>
                <w:szCs w:val="22"/>
              </w:rPr>
              <w:t>ToT</w:t>
            </w:r>
            <w:proofErr w:type="spellEnd"/>
            <w:r w:rsidRPr="00F83652">
              <w:rPr>
                <w:rFonts w:ascii="Times New Roman" w:hAnsi="Times New Roman" w:cs="Times New Roman"/>
                <w:color w:val="000000" w:themeColor="text1"/>
                <w:sz w:val="22"/>
                <w:szCs w:val="22"/>
              </w:rPr>
              <w:t>) must include gender</w:t>
            </w:r>
            <w:r w:rsidRPr="00F83652">
              <w:rPr>
                <w:rFonts w:ascii="Times New Roman" w:hAnsi="Times New Roman" w:cs="Times New Roman"/>
                <w:color w:val="000000" w:themeColor="text1"/>
                <w:sz w:val="22"/>
                <w:szCs w:val="22"/>
              </w:rPr>
              <w:noBreakHyphen/>
              <w:t>responsive pedagogy and inclusive facilitation techniques</w:t>
            </w:r>
            <w:r>
              <w:rPr>
                <w:rFonts w:ascii="Times New Roman" w:hAnsi="Times New Roman" w:cs="Times New Roman"/>
                <w:color w:val="000000" w:themeColor="text1"/>
                <w:sz w:val="22"/>
                <w:szCs w:val="22"/>
              </w:rPr>
              <w:t>.</w:t>
            </w:r>
          </w:p>
        </w:tc>
        <w:tc>
          <w:tcPr>
            <w:tcW w:w="2520" w:type="dxa"/>
          </w:tcPr>
          <w:p w14:paraId="44189D9C" w14:textId="71B197FA"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11</w:t>
            </w:r>
          </w:p>
        </w:tc>
        <w:tc>
          <w:tcPr>
            <w:tcW w:w="1731" w:type="dxa"/>
          </w:tcPr>
          <w:p w14:paraId="7F633CC4" w14:textId="77777777"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66280F29" w14:textId="77777777" w:rsidTr="008D1081">
        <w:tc>
          <w:tcPr>
            <w:tcW w:w="338" w:type="dxa"/>
          </w:tcPr>
          <w:p w14:paraId="21090D49" w14:textId="7D780DDB"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8</w:t>
            </w:r>
          </w:p>
        </w:tc>
        <w:tc>
          <w:tcPr>
            <w:tcW w:w="4427" w:type="dxa"/>
          </w:tcPr>
          <w:p w14:paraId="20626492" w14:textId="0BE79F01" w:rsidR="004300FF" w:rsidRPr="00F2559C" w:rsidRDefault="004300FF" w:rsidP="004300FF">
            <w:pPr>
              <w:spacing w:line="360" w:lineRule="auto"/>
              <w:rPr>
                <w:rStyle w:val="Strong"/>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 8-</w:t>
            </w:r>
            <w:r w:rsidRPr="00F2559C">
              <w:rPr>
                <w:rFonts w:ascii="Times New Roman" w:hAnsi="Times New Roman" w:cs="Times New Roman"/>
                <w:color w:val="000000" w:themeColor="text1"/>
                <w:sz w:val="22"/>
                <w:szCs w:val="22"/>
              </w:rPr>
              <w:t xml:space="preserve"> </w:t>
            </w:r>
            <w:r w:rsidRPr="00F2559C">
              <w:rPr>
                <w:rStyle w:val="Strong"/>
                <w:rFonts w:ascii="Times New Roman" w:hAnsi="Times New Roman" w:cs="Times New Roman"/>
                <w:color w:val="000000" w:themeColor="text1"/>
                <w:sz w:val="22"/>
                <w:szCs w:val="22"/>
              </w:rPr>
              <w:t xml:space="preserve">Pilot Testing Report: </w:t>
            </w:r>
          </w:p>
          <w:p w14:paraId="734F6CBA" w14:textId="01B5DF0C" w:rsidR="004300FF" w:rsidRPr="00F2559C" w:rsidRDefault="004300FF" w:rsidP="004300FF">
            <w:pPr>
              <w:pStyle w:val="ListParagraph"/>
              <w:numPr>
                <w:ilvl w:val="0"/>
                <w:numId w:val="37"/>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Documentation of pilot implementation, including findings, lessons learned, and recommendations.</w:t>
            </w:r>
          </w:p>
        </w:tc>
        <w:tc>
          <w:tcPr>
            <w:tcW w:w="2520" w:type="dxa"/>
          </w:tcPr>
          <w:p w14:paraId="490B1926" w14:textId="742F961E"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12</w:t>
            </w:r>
          </w:p>
        </w:tc>
        <w:tc>
          <w:tcPr>
            <w:tcW w:w="1731" w:type="dxa"/>
          </w:tcPr>
          <w:p w14:paraId="49D0B121" w14:textId="77777777" w:rsidR="004300FF" w:rsidRPr="00F2559C" w:rsidRDefault="004300FF" w:rsidP="004300FF">
            <w:pPr>
              <w:spacing w:line="360" w:lineRule="auto"/>
              <w:rPr>
                <w:rFonts w:ascii="Times New Roman" w:hAnsi="Times New Roman" w:cs="Times New Roman"/>
                <w:color w:val="000000" w:themeColor="text1"/>
                <w:sz w:val="22"/>
                <w:szCs w:val="22"/>
              </w:rPr>
            </w:pPr>
          </w:p>
        </w:tc>
      </w:tr>
      <w:tr w:rsidR="004300FF" w:rsidRPr="00F2559C" w14:paraId="2CC34473" w14:textId="77777777" w:rsidTr="008D1081">
        <w:tc>
          <w:tcPr>
            <w:tcW w:w="338" w:type="dxa"/>
          </w:tcPr>
          <w:p w14:paraId="1DFD98DC" w14:textId="0E85C7CF" w:rsidR="004300FF" w:rsidRPr="00F2559C" w:rsidRDefault="004300FF" w:rsidP="004300FF">
            <w:p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9</w:t>
            </w:r>
          </w:p>
        </w:tc>
        <w:tc>
          <w:tcPr>
            <w:tcW w:w="4427" w:type="dxa"/>
          </w:tcPr>
          <w:p w14:paraId="2C9DD44A" w14:textId="77777777" w:rsidR="004300FF" w:rsidRPr="00F2559C" w:rsidRDefault="004300FF" w:rsidP="004300FF">
            <w:pPr>
              <w:spacing w:line="360" w:lineRule="auto"/>
              <w:rPr>
                <w:rStyle w:val="Strong"/>
                <w:rFonts w:ascii="Times New Roman" w:hAnsi="Times New Roman" w:cs="Times New Roman"/>
                <w:color w:val="000000" w:themeColor="text1"/>
                <w:sz w:val="22"/>
                <w:szCs w:val="22"/>
              </w:rPr>
            </w:pPr>
            <w:r w:rsidRPr="00F2559C">
              <w:rPr>
                <w:rFonts w:ascii="Times New Roman" w:hAnsi="Times New Roman" w:cs="Times New Roman"/>
                <w:b/>
                <w:bCs/>
                <w:color w:val="000000" w:themeColor="text1"/>
                <w:sz w:val="22"/>
                <w:szCs w:val="22"/>
              </w:rPr>
              <w:t>Deliverable 9-</w:t>
            </w:r>
            <w:r w:rsidRPr="00F2559C">
              <w:rPr>
                <w:rFonts w:ascii="Times New Roman" w:hAnsi="Times New Roman" w:cs="Times New Roman"/>
                <w:color w:val="000000" w:themeColor="text1"/>
                <w:sz w:val="22"/>
                <w:szCs w:val="22"/>
              </w:rPr>
              <w:t xml:space="preserve"> </w:t>
            </w:r>
            <w:r w:rsidRPr="00F2559C">
              <w:rPr>
                <w:rStyle w:val="Strong"/>
                <w:rFonts w:ascii="Times New Roman" w:hAnsi="Times New Roman" w:cs="Times New Roman"/>
                <w:color w:val="000000" w:themeColor="text1"/>
                <w:sz w:val="22"/>
                <w:szCs w:val="22"/>
              </w:rPr>
              <w:t>Final Curriculum Package:</w:t>
            </w:r>
          </w:p>
          <w:p w14:paraId="24DDFDED" w14:textId="37F20150" w:rsidR="004300FF" w:rsidRPr="00F2559C" w:rsidRDefault="004300FF" w:rsidP="004300FF">
            <w:pPr>
              <w:pStyle w:val="ListParagraph"/>
              <w:numPr>
                <w:ilvl w:val="0"/>
                <w:numId w:val="37"/>
              </w:numPr>
              <w:spacing w:line="360" w:lineRule="auto"/>
              <w:rPr>
                <w:rFonts w:ascii="Times New Roman" w:hAnsi="Times New Roman" w:cs="Times New Roman"/>
                <w:color w:val="000000" w:themeColor="text1"/>
                <w:sz w:val="22"/>
                <w:szCs w:val="22"/>
              </w:rPr>
            </w:pPr>
            <w:r w:rsidRPr="00F2559C">
              <w:rPr>
                <w:rFonts w:ascii="Times New Roman" w:hAnsi="Times New Roman" w:cs="Times New Roman"/>
                <w:color w:val="000000" w:themeColor="text1"/>
                <w:sz w:val="22"/>
                <w:szCs w:val="22"/>
              </w:rPr>
              <w:t>A complete set of finalized curriculum materials submitted in editable and digital formats, including all modules, tools, and guides.</w:t>
            </w:r>
          </w:p>
        </w:tc>
        <w:tc>
          <w:tcPr>
            <w:tcW w:w="2520" w:type="dxa"/>
          </w:tcPr>
          <w:p w14:paraId="736323F1" w14:textId="29F5938E" w:rsidR="004300FF" w:rsidRPr="00F2559C" w:rsidRDefault="009F5843" w:rsidP="004300FF">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Week 12</w:t>
            </w:r>
          </w:p>
        </w:tc>
        <w:tc>
          <w:tcPr>
            <w:tcW w:w="1731" w:type="dxa"/>
          </w:tcPr>
          <w:p w14:paraId="3D66D341" w14:textId="77777777" w:rsidR="004300FF" w:rsidRPr="00F2559C" w:rsidRDefault="004300FF" w:rsidP="004300FF">
            <w:pPr>
              <w:spacing w:line="360" w:lineRule="auto"/>
              <w:rPr>
                <w:rFonts w:ascii="Times New Roman" w:hAnsi="Times New Roman" w:cs="Times New Roman"/>
                <w:color w:val="000000" w:themeColor="text1"/>
                <w:sz w:val="22"/>
                <w:szCs w:val="22"/>
              </w:rPr>
            </w:pPr>
          </w:p>
        </w:tc>
      </w:tr>
      <w:tr w:rsidR="00751342" w:rsidRPr="00F2559C" w14:paraId="35B70159" w14:textId="77777777" w:rsidTr="008D1081">
        <w:tc>
          <w:tcPr>
            <w:tcW w:w="338" w:type="dxa"/>
          </w:tcPr>
          <w:p w14:paraId="6CCBBBBA" w14:textId="77777777" w:rsidR="00751342" w:rsidRPr="00F2559C" w:rsidRDefault="00751342" w:rsidP="00526266">
            <w:pPr>
              <w:spacing w:line="360" w:lineRule="auto"/>
              <w:rPr>
                <w:rFonts w:ascii="Times New Roman" w:hAnsi="Times New Roman" w:cs="Times New Roman"/>
                <w:color w:val="000000" w:themeColor="text1"/>
                <w:sz w:val="22"/>
                <w:szCs w:val="22"/>
              </w:rPr>
            </w:pPr>
          </w:p>
        </w:tc>
        <w:tc>
          <w:tcPr>
            <w:tcW w:w="4427" w:type="dxa"/>
          </w:tcPr>
          <w:p w14:paraId="5EEDC3AF" w14:textId="77777777" w:rsidR="00751342" w:rsidRPr="00F2559C" w:rsidRDefault="00751342" w:rsidP="00526266">
            <w:pPr>
              <w:spacing w:line="360" w:lineRule="auto"/>
              <w:rPr>
                <w:rFonts w:ascii="Times New Roman" w:hAnsi="Times New Roman" w:cs="Times New Roman"/>
                <w:b/>
                <w:bCs/>
                <w:color w:val="000000" w:themeColor="text1"/>
                <w:sz w:val="22"/>
                <w:szCs w:val="22"/>
              </w:rPr>
            </w:pPr>
            <w:r w:rsidRPr="00F2559C">
              <w:rPr>
                <w:rFonts w:ascii="Times New Roman" w:hAnsi="Times New Roman" w:cs="Times New Roman"/>
                <w:b/>
                <w:bCs/>
                <w:color w:val="000000" w:themeColor="text1"/>
                <w:sz w:val="22"/>
                <w:szCs w:val="22"/>
              </w:rPr>
              <w:t xml:space="preserve">Total </w:t>
            </w:r>
          </w:p>
        </w:tc>
        <w:tc>
          <w:tcPr>
            <w:tcW w:w="2520" w:type="dxa"/>
          </w:tcPr>
          <w:p w14:paraId="6278E6D1" w14:textId="09E863CD" w:rsidR="00751342" w:rsidRPr="00F2559C" w:rsidRDefault="00751342" w:rsidP="00526266">
            <w:pPr>
              <w:spacing w:line="360" w:lineRule="auto"/>
              <w:rPr>
                <w:rFonts w:ascii="Times New Roman" w:hAnsi="Times New Roman" w:cs="Times New Roman"/>
                <w:color w:val="000000" w:themeColor="text1"/>
                <w:sz w:val="22"/>
                <w:szCs w:val="22"/>
              </w:rPr>
            </w:pPr>
          </w:p>
        </w:tc>
        <w:tc>
          <w:tcPr>
            <w:tcW w:w="1731" w:type="dxa"/>
          </w:tcPr>
          <w:p w14:paraId="533BBC63" w14:textId="1FC79393" w:rsidR="00751342" w:rsidRPr="00F2559C" w:rsidRDefault="00751342" w:rsidP="00526266">
            <w:pPr>
              <w:spacing w:line="360" w:lineRule="auto"/>
              <w:rPr>
                <w:rFonts w:ascii="Times New Roman" w:hAnsi="Times New Roman" w:cs="Times New Roman"/>
                <w:color w:val="000000" w:themeColor="text1"/>
                <w:sz w:val="22"/>
                <w:szCs w:val="22"/>
              </w:rPr>
            </w:pPr>
          </w:p>
        </w:tc>
      </w:tr>
    </w:tbl>
    <w:p w14:paraId="1E3DD949" w14:textId="77777777" w:rsidR="00F03489" w:rsidRPr="00F2559C" w:rsidRDefault="00F03489" w:rsidP="00526266">
      <w:pPr>
        <w:spacing w:after="0" w:line="360" w:lineRule="auto"/>
        <w:rPr>
          <w:rFonts w:ascii="Times New Roman" w:hAnsi="Times New Roman" w:cs="Times New Roman"/>
          <w:color w:val="000000" w:themeColor="text1"/>
        </w:rPr>
      </w:pPr>
    </w:p>
    <w:p w14:paraId="70207C60" w14:textId="77777777" w:rsidR="00F03489" w:rsidRPr="00F2559C" w:rsidRDefault="00F03489" w:rsidP="00526266">
      <w:pPr>
        <w:spacing w:after="0" w:line="360" w:lineRule="auto"/>
        <w:rPr>
          <w:rFonts w:ascii="Times New Roman" w:hAnsi="Times New Roman" w:cs="Times New Roman"/>
          <w:color w:val="000000" w:themeColor="text1"/>
        </w:rPr>
      </w:pPr>
    </w:p>
    <w:p w14:paraId="04C9A187" w14:textId="77777777" w:rsidR="00BB4D12" w:rsidRDefault="00BB4D12" w:rsidP="00526266">
      <w:pPr>
        <w:spacing w:after="0" w:line="360" w:lineRule="auto"/>
        <w:jc w:val="both"/>
        <w:rPr>
          <w:rFonts w:ascii="Times New Roman" w:eastAsia="Times New Roman" w:hAnsi="Times New Roman" w:cs="Times New Roman"/>
          <w:b/>
          <w:bCs/>
          <w:color w:val="000000" w:themeColor="text1"/>
          <w:kern w:val="0"/>
          <w14:ligatures w14:val="none"/>
        </w:rPr>
      </w:pPr>
    </w:p>
    <w:p w14:paraId="13E2DE29" w14:textId="77777777" w:rsidR="00BB4D12" w:rsidRDefault="00BB4D12" w:rsidP="00526266">
      <w:pPr>
        <w:spacing w:after="0" w:line="360" w:lineRule="auto"/>
        <w:jc w:val="both"/>
        <w:rPr>
          <w:rFonts w:ascii="Times New Roman" w:eastAsia="Times New Roman" w:hAnsi="Times New Roman" w:cs="Times New Roman"/>
          <w:b/>
          <w:bCs/>
          <w:color w:val="000000" w:themeColor="text1"/>
          <w:kern w:val="0"/>
          <w14:ligatures w14:val="none"/>
        </w:rPr>
      </w:pPr>
    </w:p>
    <w:p w14:paraId="25F47334" w14:textId="46465976" w:rsidR="00592B91" w:rsidRPr="00F2559C" w:rsidRDefault="00D06917" w:rsidP="00526266">
      <w:pPr>
        <w:spacing w:after="0" w:line="360" w:lineRule="auto"/>
        <w:jc w:val="both"/>
        <w:rPr>
          <w:rFonts w:ascii="Times New Roman" w:eastAsia="Times New Roman" w:hAnsi="Times New Roman" w:cs="Times New Roman"/>
          <w:b/>
          <w:bCs/>
          <w:color w:val="000000" w:themeColor="text1"/>
          <w:kern w:val="0"/>
          <w14:ligatures w14:val="none"/>
        </w:rPr>
      </w:pPr>
      <w:r w:rsidRPr="00F2559C">
        <w:rPr>
          <w:rFonts w:ascii="Times New Roman" w:eastAsia="Times New Roman" w:hAnsi="Times New Roman" w:cs="Times New Roman"/>
          <w:b/>
          <w:bCs/>
          <w:color w:val="000000" w:themeColor="text1"/>
          <w:kern w:val="0"/>
          <w14:ligatures w14:val="none"/>
        </w:rPr>
        <w:t xml:space="preserve">Reporting </w:t>
      </w:r>
      <w:r w:rsidR="00592B91" w:rsidRPr="00F2559C">
        <w:rPr>
          <w:rFonts w:ascii="Times New Roman" w:eastAsia="Times New Roman" w:hAnsi="Times New Roman" w:cs="Times New Roman"/>
          <w:b/>
          <w:bCs/>
          <w:color w:val="000000" w:themeColor="text1"/>
          <w:kern w:val="0"/>
          <w14:ligatures w14:val="none"/>
        </w:rPr>
        <w:t>Arrangements</w:t>
      </w:r>
    </w:p>
    <w:p w14:paraId="1001AE38" w14:textId="55BDBB71" w:rsidR="00592B91" w:rsidRPr="00F2559C" w:rsidRDefault="00592B91" w:rsidP="00526266">
      <w:pPr>
        <w:numPr>
          <w:ilvl w:val="0"/>
          <w:numId w:val="12"/>
        </w:numPr>
        <w:spacing w:after="0" w:line="360" w:lineRule="auto"/>
        <w:jc w:val="both"/>
        <w:rPr>
          <w:rFonts w:ascii="Times New Roman" w:eastAsia="Times New Roman" w:hAnsi="Times New Roman" w:cs="Times New Roman"/>
          <w:b/>
          <w:bCs/>
          <w:color w:val="000000" w:themeColor="text1"/>
          <w:kern w:val="0"/>
          <w14:ligatures w14:val="none"/>
        </w:rPr>
      </w:pPr>
      <w:r w:rsidRPr="00F2559C">
        <w:rPr>
          <w:rFonts w:ascii="Times New Roman" w:eastAsia="Times New Roman" w:hAnsi="Times New Roman" w:cs="Times New Roman"/>
          <w:b/>
          <w:bCs/>
          <w:color w:val="000000" w:themeColor="text1"/>
          <w:kern w:val="0"/>
          <w14:ligatures w14:val="none"/>
        </w:rPr>
        <w:t>Reporting Lines: </w:t>
      </w:r>
      <w:r w:rsidRPr="00F2559C">
        <w:rPr>
          <w:rFonts w:ascii="Times New Roman" w:eastAsia="Times New Roman" w:hAnsi="Times New Roman" w:cs="Times New Roman"/>
          <w:bCs/>
          <w:color w:val="000000" w:themeColor="text1"/>
          <w:kern w:val="0"/>
          <w14:ligatures w14:val="none"/>
        </w:rPr>
        <w:t xml:space="preserve">The </w:t>
      </w:r>
      <w:r w:rsidR="001804C5">
        <w:rPr>
          <w:rFonts w:ascii="Times New Roman" w:eastAsia="Times New Roman" w:hAnsi="Times New Roman" w:cs="Times New Roman"/>
          <w:bCs/>
          <w:color w:val="000000" w:themeColor="text1"/>
          <w:kern w:val="0"/>
          <w14:ligatures w14:val="none"/>
        </w:rPr>
        <w:t>consulting firm</w:t>
      </w:r>
      <w:r w:rsidR="00F2559C" w:rsidRPr="00F2559C">
        <w:rPr>
          <w:rFonts w:ascii="Times New Roman" w:eastAsia="Times New Roman" w:hAnsi="Times New Roman" w:cs="Times New Roman"/>
          <w:bCs/>
          <w:color w:val="000000" w:themeColor="text1"/>
          <w:kern w:val="0"/>
          <w14:ligatures w14:val="none"/>
        </w:rPr>
        <w:t xml:space="preserve"> </w:t>
      </w:r>
      <w:r w:rsidRPr="00F2559C">
        <w:rPr>
          <w:rFonts w:ascii="Times New Roman" w:eastAsia="Times New Roman" w:hAnsi="Times New Roman" w:cs="Times New Roman"/>
          <w:bCs/>
          <w:color w:val="000000" w:themeColor="text1"/>
          <w:kern w:val="0"/>
          <w14:ligatures w14:val="none"/>
        </w:rPr>
        <w:t xml:space="preserve">will work under the direct supervision of the </w:t>
      </w:r>
      <w:r w:rsidRPr="00F2559C">
        <w:rPr>
          <w:rFonts w:ascii="Times New Roman" w:eastAsiaTheme="majorEastAsia" w:hAnsi="Times New Roman" w:cs="Times New Roman"/>
          <w:color w:val="000000" w:themeColor="text1"/>
        </w:rPr>
        <w:t xml:space="preserve">Executive </w:t>
      </w:r>
      <w:r w:rsidR="009978BA" w:rsidRPr="00F2559C">
        <w:rPr>
          <w:rFonts w:ascii="Times New Roman" w:eastAsiaTheme="majorEastAsia" w:hAnsi="Times New Roman" w:cs="Times New Roman"/>
          <w:color w:val="000000" w:themeColor="text1"/>
        </w:rPr>
        <w:t>D</w:t>
      </w:r>
      <w:r w:rsidRPr="00F2559C">
        <w:rPr>
          <w:rFonts w:ascii="Times New Roman" w:eastAsiaTheme="majorEastAsia" w:hAnsi="Times New Roman" w:cs="Times New Roman"/>
          <w:color w:val="000000" w:themeColor="text1"/>
        </w:rPr>
        <w:t>irector of National Leadership Academy (NLA).</w:t>
      </w:r>
      <w:r w:rsidRPr="00F2559C">
        <w:rPr>
          <w:rFonts w:ascii="Times New Roman" w:eastAsia="Times New Roman" w:hAnsi="Times New Roman" w:cs="Times New Roman"/>
          <w:bCs/>
          <w:color w:val="000000" w:themeColor="text1"/>
          <w:kern w:val="0"/>
          <w14:ligatures w14:val="none"/>
        </w:rPr>
        <w:t xml:space="preserve"> with secondary reporting to the</w:t>
      </w:r>
      <w:r w:rsidR="00A428E5" w:rsidRPr="00F2559C">
        <w:rPr>
          <w:rFonts w:ascii="Times New Roman" w:eastAsia="Times New Roman" w:hAnsi="Times New Roman" w:cs="Times New Roman"/>
          <w:bCs/>
          <w:color w:val="000000" w:themeColor="text1"/>
          <w:kern w:val="0"/>
          <w14:ligatures w14:val="none"/>
        </w:rPr>
        <w:t xml:space="preserve"> Curriculum Development Specialist and the </w:t>
      </w:r>
      <w:r w:rsidRPr="00F2559C">
        <w:rPr>
          <w:rFonts w:ascii="Times New Roman" w:eastAsia="Times New Roman" w:hAnsi="Times New Roman" w:cs="Times New Roman"/>
          <w:bCs/>
          <w:color w:val="000000" w:themeColor="text1"/>
          <w:kern w:val="0"/>
          <w14:ligatures w14:val="none"/>
        </w:rPr>
        <w:t>designated NLA Project Manager.</w:t>
      </w:r>
    </w:p>
    <w:p w14:paraId="350FB710" w14:textId="49D461B7" w:rsidR="00592B91" w:rsidRPr="00F2559C" w:rsidRDefault="00592B91" w:rsidP="00F03489">
      <w:pPr>
        <w:numPr>
          <w:ilvl w:val="0"/>
          <w:numId w:val="12"/>
        </w:numPr>
        <w:spacing w:after="0" w:line="360" w:lineRule="auto"/>
        <w:jc w:val="both"/>
        <w:rPr>
          <w:rFonts w:ascii="Times New Roman" w:eastAsia="Times New Roman" w:hAnsi="Times New Roman" w:cs="Times New Roman"/>
          <w:b/>
          <w:bCs/>
          <w:color w:val="000000" w:themeColor="text1"/>
          <w:kern w:val="0"/>
          <w14:ligatures w14:val="none"/>
        </w:rPr>
      </w:pPr>
      <w:r w:rsidRPr="00F2559C">
        <w:rPr>
          <w:rFonts w:ascii="Times New Roman" w:eastAsia="Times New Roman" w:hAnsi="Times New Roman" w:cs="Times New Roman"/>
          <w:b/>
          <w:bCs/>
          <w:color w:val="000000" w:themeColor="text1"/>
          <w:kern w:val="0"/>
          <w14:ligatures w14:val="none"/>
        </w:rPr>
        <w:t>Progress Reporting: </w:t>
      </w:r>
      <w:r w:rsidRPr="00F2559C">
        <w:rPr>
          <w:rFonts w:ascii="Times New Roman" w:eastAsia="Times New Roman" w:hAnsi="Times New Roman" w:cs="Times New Roman"/>
          <w:color w:val="000000" w:themeColor="text1"/>
          <w:kern w:val="0"/>
          <w14:ligatures w14:val="none"/>
        </w:rPr>
        <w:t xml:space="preserve">The </w:t>
      </w:r>
      <w:r w:rsidR="001804C5">
        <w:rPr>
          <w:rFonts w:ascii="Times New Roman" w:eastAsia="Times New Roman" w:hAnsi="Times New Roman" w:cs="Times New Roman"/>
          <w:color w:val="000000" w:themeColor="text1"/>
          <w:kern w:val="0"/>
          <w14:ligatures w14:val="none"/>
        </w:rPr>
        <w:t>Consulting firm</w:t>
      </w:r>
      <w:r w:rsidRPr="00F2559C">
        <w:rPr>
          <w:rFonts w:ascii="Times New Roman" w:eastAsia="Times New Roman" w:hAnsi="Times New Roman" w:cs="Times New Roman"/>
          <w:color w:val="000000" w:themeColor="text1"/>
          <w:kern w:val="0"/>
          <w14:ligatures w14:val="none"/>
        </w:rPr>
        <w:t xml:space="preserve"> will maintain close communication with the supervisors through regular briefings and written progress updates; all deliverables are subject to review and approval by the </w:t>
      </w:r>
      <w:r w:rsidRPr="00F2559C">
        <w:rPr>
          <w:rFonts w:ascii="Times New Roman" w:eastAsiaTheme="majorEastAsia" w:hAnsi="Times New Roman" w:cs="Times New Roman"/>
          <w:color w:val="000000" w:themeColor="text1"/>
        </w:rPr>
        <w:t>Executive director of National Leadership Academy (NLA).</w:t>
      </w:r>
      <w:r w:rsidRPr="00F2559C">
        <w:rPr>
          <w:rFonts w:ascii="Times New Roman" w:eastAsia="Times New Roman" w:hAnsi="Times New Roman" w:cs="Times New Roman"/>
          <w:color w:val="000000" w:themeColor="text1"/>
          <w:kern w:val="0"/>
          <w14:ligatures w14:val="none"/>
        </w:rPr>
        <w:t xml:space="preserve"> and other designated </w:t>
      </w:r>
      <w:r w:rsidR="00F2559C" w:rsidRPr="00F2559C">
        <w:rPr>
          <w:rFonts w:ascii="Times New Roman" w:eastAsia="Times New Roman" w:hAnsi="Times New Roman" w:cs="Times New Roman"/>
          <w:color w:val="000000" w:themeColor="text1"/>
          <w:kern w:val="0"/>
          <w14:ligatures w14:val="none"/>
        </w:rPr>
        <w:t>personnel</w:t>
      </w:r>
      <w:r w:rsidRPr="00F2559C">
        <w:rPr>
          <w:rFonts w:ascii="Times New Roman" w:eastAsia="Times New Roman" w:hAnsi="Times New Roman" w:cs="Times New Roman"/>
          <w:color w:val="000000" w:themeColor="text1"/>
          <w:kern w:val="0"/>
          <w14:ligatures w14:val="none"/>
        </w:rPr>
        <w:t>.</w:t>
      </w:r>
    </w:p>
    <w:p w14:paraId="36EEBEB3" w14:textId="77777777" w:rsidR="00592B91" w:rsidRPr="00F2559C" w:rsidRDefault="00592B91" w:rsidP="00526266">
      <w:pPr>
        <w:spacing w:after="0" w:line="360" w:lineRule="auto"/>
        <w:jc w:val="both"/>
        <w:rPr>
          <w:rFonts w:ascii="Times New Roman" w:eastAsia="Times New Roman" w:hAnsi="Times New Roman" w:cs="Times New Roman"/>
          <w:b/>
          <w:bCs/>
          <w:color w:val="000000" w:themeColor="text1"/>
          <w:kern w:val="0"/>
          <w14:ligatures w14:val="none"/>
        </w:rPr>
      </w:pPr>
      <w:r w:rsidRPr="00F2559C">
        <w:rPr>
          <w:rFonts w:ascii="Times New Roman" w:eastAsia="Times New Roman" w:hAnsi="Times New Roman" w:cs="Times New Roman"/>
          <w:b/>
          <w:bCs/>
          <w:color w:val="000000" w:themeColor="text1"/>
          <w:kern w:val="0"/>
          <w14:ligatures w14:val="none"/>
        </w:rPr>
        <w:t>F. Duration of the Work</w:t>
      </w:r>
    </w:p>
    <w:p w14:paraId="09375276" w14:textId="69EC2A5D" w:rsidR="00BA3D58" w:rsidRPr="00F2559C" w:rsidRDefault="00592B91" w:rsidP="00526266">
      <w:pPr>
        <w:spacing w:after="0" w:line="360" w:lineRule="auto"/>
        <w:jc w:val="both"/>
        <w:rPr>
          <w:rFonts w:ascii="Times New Roman" w:eastAsia="Times New Roman" w:hAnsi="Times New Roman" w:cs="Times New Roman"/>
          <w:bCs/>
          <w:color w:val="000000" w:themeColor="text1"/>
          <w:kern w:val="0"/>
          <w14:ligatures w14:val="none"/>
        </w:rPr>
      </w:pPr>
      <w:r w:rsidRPr="00F2559C">
        <w:rPr>
          <w:rFonts w:ascii="Times New Roman" w:eastAsia="Times New Roman" w:hAnsi="Times New Roman" w:cs="Times New Roman"/>
          <w:bCs/>
          <w:color w:val="000000" w:themeColor="text1"/>
          <w:kern w:val="0"/>
          <w14:ligatures w14:val="none"/>
        </w:rPr>
        <w:t xml:space="preserve">The assignment is for a total of </w:t>
      </w:r>
      <w:r w:rsidR="008D1081" w:rsidRPr="00F2559C">
        <w:rPr>
          <w:rFonts w:ascii="Times New Roman" w:eastAsia="Times New Roman" w:hAnsi="Times New Roman" w:cs="Times New Roman"/>
          <w:bCs/>
          <w:color w:val="000000" w:themeColor="text1"/>
          <w:kern w:val="0"/>
          <w14:ligatures w14:val="none"/>
        </w:rPr>
        <w:t>90</w:t>
      </w:r>
      <w:r w:rsidRPr="00F2559C">
        <w:rPr>
          <w:rFonts w:ascii="Times New Roman" w:eastAsia="Times New Roman" w:hAnsi="Times New Roman" w:cs="Times New Roman"/>
          <w:bCs/>
          <w:color w:val="000000" w:themeColor="text1"/>
          <w:kern w:val="0"/>
          <w14:ligatures w14:val="none"/>
        </w:rPr>
        <w:t xml:space="preserve"> working days over a period of </w:t>
      </w:r>
      <w:r w:rsidR="00716290" w:rsidRPr="00F2559C">
        <w:rPr>
          <w:rFonts w:ascii="Times New Roman" w:eastAsia="Times New Roman" w:hAnsi="Times New Roman" w:cs="Times New Roman"/>
          <w:bCs/>
          <w:color w:val="000000" w:themeColor="text1"/>
          <w:kern w:val="0"/>
          <w14:ligatures w14:val="none"/>
        </w:rPr>
        <w:t>3</w:t>
      </w:r>
      <w:r w:rsidRPr="00F2559C">
        <w:rPr>
          <w:rFonts w:ascii="Times New Roman" w:eastAsia="Times New Roman" w:hAnsi="Times New Roman" w:cs="Times New Roman"/>
          <w:bCs/>
          <w:color w:val="000000" w:themeColor="text1"/>
          <w:kern w:val="0"/>
          <w14:ligatures w14:val="none"/>
        </w:rPr>
        <w:t xml:space="preserve"> months, from </w:t>
      </w:r>
      <w:r w:rsidR="008D1081" w:rsidRPr="00F2559C">
        <w:rPr>
          <w:rFonts w:ascii="Times New Roman" w:eastAsia="Times New Roman" w:hAnsi="Times New Roman" w:cs="Times New Roman"/>
          <w:bCs/>
          <w:color w:val="000000" w:themeColor="text1"/>
          <w:kern w:val="0"/>
          <w14:ligatures w14:val="none"/>
        </w:rPr>
        <w:t xml:space="preserve">---May </w:t>
      </w:r>
      <w:r w:rsidRPr="00F2559C">
        <w:rPr>
          <w:rFonts w:ascii="Times New Roman" w:eastAsia="Times New Roman" w:hAnsi="Times New Roman" w:cs="Times New Roman"/>
          <w:bCs/>
          <w:color w:val="000000" w:themeColor="text1"/>
          <w:kern w:val="0"/>
          <w14:ligatures w14:val="none"/>
        </w:rPr>
        <w:t>202</w:t>
      </w:r>
      <w:r w:rsidR="008D1081" w:rsidRPr="00F2559C">
        <w:rPr>
          <w:rFonts w:ascii="Times New Roman" w:eastAsia="Times New Roman" w:hAnsi="Times New Roman" w:cs="Times New Roman"/>
          <w:bCs/>
          <w:color w:val="000000" w:themeColor="text1"/>
          <w:kern w:val="0"/>
          <w14:ligatures w14:val="none"/>
        </w:rPr>
        <w:t>6</w:t>
      </w:r>
      <w:r w:rsidRPr="00F2559C">
        <w:rPr>
          <w:rFonts w:ascii="Times New Roman" w:eastAsia="Times New Roman" w:hAnsi="Times New Roman" w:cs="Times New Roman"/>
          <w:bCs/>
          <w:color w:val="000000" w:themeColor="text1"/>
          <w:kern w:val="0"/>
          <w14:ligatures w14:val="none"/>
        </w:rPr>
        <w:t xml:space="preserve"> to </w:t>
      </w:r>
      <w:r w:rsidR="008D1081" w:rsidRPr="00F2559C">
        <w:rPr>
          <w:rFonts w:ascii="Times New Roman" w:eastAsia="Times New Roman" w:hAnsi="Times New Roman" w:cs="Times New Roman"/>
          <w:bCs/>
          <w:color w:val="000000" w:themeColor="text1"/>
          <w:kern w:val="0"/>
          <w14:ligatures w14:val="none"/>
        </w:rPr>
        <w:t>August</w:t>
      </w:r>
      <w:r w:rsidRPr="00F2559C">
        <w:rPr>
          <w:rFonts w:ascii="Times New Roman" w:eastAsia="Times New Roman" w:hAnsi="Times New Roman" w:cs="Times New Roman"/>
          <w:bCs/>
          <w:color w:val="000000" w:themeColor="text1"/>
          <w:kern w:val="0"/>
          <w14:ligatures w14:val="none"/>
        </w:rPr>
        <w:t xml:space="preserve"> 2026.</w:t>
      </w:r>
    </w:p>
    <w:p w14:paraId="1A4315EB" w14:textId="77777777" w:rsidR="00BA3D58" w:rsidRPr="00F2559C" w:rsidRDefault="00BA3D58" w:rsidP="00526266">
      <w:pPr>
        <w:spacing w:after="0" w:line="360" w:lineRule="auto"/>
        <w:jc w:val="both"/>
        <w:rPr>
          <w:rFonts w:ascii="Times New Roman" w:eastAsia="Times New Roman" w:hAnsi="Times New Roman" w:cs="Times New Roman"/>
          <w:bCs/>
          <w:color w:val="000000" w:themeColor="text1"/>
          <w:kern w:val="0"/>
          <w14:ligatures w14:val="none"/>
        </w:rPr>
      </w:pPr>
    </w:p>
    <w:p w14:paraId="16AE9378" w14:textId="77777777" w:rsidR="00683740" w:rsidRPr="00F2559C" w:rsidRDefault="00683740" w:rsidP="00F03489">
      <w:pPr>
        <w:spacing w:after="0" w:line="360" w:lineRule="auto"/>
        <w:rPr>
          <w:rFonts w:ascii="Times New Roman" w:hAnsi="Times New Roman" w:cs="Times New Roman"/>
          <w:b/>
          <w:bCs/>
          <w:color w:val="000000" w:themeColor="text1"/>
        </w:rPr>
      </w:pPr>
      <w:r w:rsidRPr="00F2559C">
        <w:rPr>
          <w:rFonts w:ascii="Times New Roman" w:hAnsi="Times New Roman" w:cs="Times New Roman"/>
          <w:b/>
          <w:bCs/>
          <w:color w:val="000000" w:themeColor="text1"/>
        </w:rPr>
        <w:t xml:space="preserve">Educational Qualifications and REQUIRED EXPERIENCE: </w:t>
      </w:r>
    </w:p>
    <w:p w14:paraId="39CB48AC" w14:textId="5373A9B0" w:rsidR="00807175" w:rsidRPr="001804C5" w:rsidRDefault="00D529FD" w:rsidP="001804C5">
      <w:pPr>
        <w:pStyle w:val="ListParagraph"/>
        <w:spacing w:after="0" w:line="360" w:lineRule="auto"/>
        <w:ind w:left="400"/>
        <w:rPr>
          <w:rFonts w:ascii="Times New Roman" w:hAnsi="Times New Roman" w:cs="Times New Roman"/>
          <w:color w:val="000000" w:themeColor="text1"/>
        </w:rPr>
      </w:pPr>
      <w:r w:rsidRPr="00F2559C">
        <w:rPr>
          <w:rFonts w:ascii="Times New Roman" w:hAnsi="Times New Roman" w:cs="Times New Roman"/>
          <w:color w:val="000000" w:themeColor="text1"/>
        </w:rPr>
        <w:t xml:space="preserve">The National Leadership Academy (NLA) seeks a </w:t>
      </w:r>
      <w:r w:rsidR="001804C5">
        <w:rPr>
          <w:rFonts w:ascii="Times New Roman" w:hAnsi="Times New Roman" w:cs="Times New Roman"/>
          <w:color w:val="000000" w:themeColor="text1"/>
        </w:rPr>
        <w:t>consulting firm</w:t>
      </w:r>
      <w:r w:rsidRPr="00F2559C">
        <w:rPr>
          <w:rFonts w:ascii="Times New Roman" w:hAnsi="Times New Roman" w:cs="Times New Roman"/>
          <w:color w:val="000000" w:themeColor="text1"/>
        </w:rPr>
        <w:t xml:space="preserve"> whose experts collectively form a team with competencies in leadership development, curriculum design, research, and gender equality.</w:t>
      </w:r>
      <w:r w:rsidR="00103DAB" w:rsidRPr="00F2559C">
        <w:rPr>
          <w:rFonts w:ascii="Times New Roman" w:hAnsi="Times New Roman" w:cs="Times New Roman"/>
          <w:color w:val="000000" w:themeColor="text1"/>
        </w:rPr>
        <w:t xml:space="preserve"> </w:t>
      </w:r>
      <w:r w:rsidR="00683740" w:rsidRPr="00F2559C">
        <w:rPr>
          <w:rFonts w:ascii="Times New Roman" w:hAnsi="Times New Roman" w:cs="Times New Roman"/>
          <w:color w:val="000000" w:themeColor="text1"/>
        </w:rPr>
        <w:t>T</w:t>
      </w:r>
      <w:r w:rsidR="00103DAB" w:rsidRPr="00F2559C">
        <w:rPr>
          <w:rFonts w:ascii="Times New Roman" w:hAnsi="Times New Roman" w:cs="Times New Roman"/>
          <w:color w:val="000000" w:themeColor="text1"/>
        </w:rPr>
        <w:t xml:space="preserve">he required qualifications collectively cover a broad spectrum of competencies; therefore, </w:t>
      </w:r>
      <w:r w:rsidR="001804C5" w:rsidRPr="001804C5">
        <w:rPr>
          <w:rFonts w:ascii="Times New Roman" w:hAnsi="Times New Roman" w:cs="Times New Roman"/>
          <w:color w:val="000000" w:themeColor="text1"/>
        </w:rPr>
        <w:t xml:space="preserve">consulting team is </w:t>
      </w:r>
      <w:r w:rsidR="00103DAB" w:rsidRPr="00F2559C">
        <w:rPr>
          <w:rFonts w:ascii="Times New Roman" w:hAnsi="Times New Roman" w:cs="Times New Roman"/>
          <w:color w:val="000000" w:themeColor="text1"/>
        </w:rPr>
        <w:t>expected to meet these requirements</w:t>
      </w:r>
      <w:r w:rsidR="00103DAB" w:rsidRPr="001804C5">
        <w:t> jointly as a team</w:t>
      </w:r>
      <w:r w:rsidR="00103DAB" w:rsidRPr="001804C5">
        <w:rPr>
          <w:rFonts w:ascii="Times New Roman" w:hAnsi="Times New Roman" w:cs="Times New Roman"/>
          <w:color w:val="000000" w:themeColor="text1"/>
        </w:rPr>
        <w:t>,</w:t>
      </w:r>
      <w:r w:rsidR="00103DAB" w:rsidRPr="00F2559C">
        <w:rPr>
          <w:rFonts w:ascii="Times New Roman" w:hAnsi="Times New Roman" w:cs="Times New Roman"/>
          <w:color w:val="000000" w:themeColor="text1"/>
        </w:rPr>
        <w:t xml:space="preserve"> rather than individually.</w:t>
      </w:r>
    </w:p>
    <w:p w14:paraId="440B8EEF" w14:textId="4282C315" w:rsidR="00683740" w:rsidRPr="00F2559C" w:rsidRDefault="00683740" w:rsidP="00526266">
      <w:pPr>
        <w:pStyle w:val="ListParagraph"/>
        <w:numPr>
          <w:ilvl w:val="0"/>
          <w:numId w:val="37"/>
        </w:numPr>
        <w:spacing w:after="0" w:line="360" w:lineRule="auto"/>
        <w:rPr>
          <w:rFonts w:ascii="Times New Roman" w:eastAsia="Times New Roman" w:hAnsi="Times New Roman" w:cs="Times New Roman"/>
          <w:color w:val="000000" w:themeColor="text1"/>
          <w:kern w:val="0"/>
          <w:lang w:eastAsia="en-GB"/>
          <w14:ligatures w14:val="none"/>
        </w:rPr>
      </w:pPr>
      <w:r w:rsidRPr="00F2559C">
        <w:rPr>
          <w:rFonts w:ascii="Times New Roman" w:eastAsia="Times New Roman" w:hAnsi="Times New Roman" w:cs="Times New Roman"/>
          <w:color w:val="000000" w:themeColor="text1"/>
          <w:kern w:val="0"/>
          <w:lang w:eastAsia="en-GB"/>
          <w14:ligatures w14:val="none"/>
        </w:rPr>
        <w:t>PhD/</w:t>
      </w:r>
      <w:r w:rsidR="00285BB2" w:rsidRPr="00F2559C">
        <w:rPr>
          <w:rFonts w:ascii="Times New Roman" w:eastAsia="Times New Roman" w:hAnsi="Times New Roman" w:cs="Times New Roman"/>
          <w:color w:val="000000" w:themeColor="text1"/>
          <w:kern w:val="0"/>
          <w:lang w:eastAsia="en-GB"/>
          <w14:ligatures w14:val="none"/>
        </w:rPr>
        <w:t>master’s degree in social science studies</w:t>
      </w:r>
      <w:r w:rsidRPr="00F2559C">
        <w:rPr>
          <w:rFonts w:ascii="Times New Roman" w:eastAsia="Times New Roman" w:hAnsi="Times New Roman" w:cs="Times New Roman"/>
          <w:color w:val="000000" w:themeColor="text1"/>
          <w:kern w:val="0"/>
          <w:lang w:eastAsia="en-GB"/>
          <w14:ligatures w14:val="none"/>
        </w:rPr>
        <w:t xml:space="preserve"> or relevant fields from a repute university with proven experience in:</w:t>
      </w:r>
    </w:p>
    <w:p w14:paraId="6D070BA5" w14:textId="2D918E44"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t>Curriculum Design &amp; Leadership Training Experience: Proven experience (minimum 7 years) in curriculum design, leadership training, or institutional capacity development, including executive and professional education programs.</w:t>
      </w:r>
    </w:p>
    <w:p w14:paraId="35886ED1" w14:textId="0842900E"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t>Competency-Based Training Design: Experience in designing competency-based training programs for diverse target groups and leadership pathways (e.g., emerging leaders, mid-career professionals, senior executives).</w:t>
      </w:r>
    </w:p>
    <w:p w14:paraId="2D696911" w14:textId="4C318F27"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t>Training Needs Assessment (TNA) &amp; Curriculum Development: Experience conducting training needs assessments and translating findings into structured, evidence-based curriculum frameworks.</w:t>
      </w:r>
    </w:p>
    <w:p w14:paraId="541BB43D" w14:textId="15B511F3"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lastRenderedPageBreak/>
        <w:t>Research &amp; Methodological Expertise: In-depth knowledge and practical application of research methodologies and approaches relevant to leadership development and institutional reform.</w:t>
      </w:r>
    </w:p>
    <w:p w14:paraId="6131690B" w14:textId="313A277F"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t>Public Sector &amp; Government Experience: Proven track record of working with public sector institutions, government agencies, or national capacity-building programs.</w:t>
      </w:r>
    </w:p>
    <w:p w14:paraId="5E1F75D2" w14:textId="4657F2B5" w:rsidR="00807175" w:rsidRPr="00F2559C" w:rsidRDefault="00807175" w:rsidP="00526266">
      <w:pPr>
        <w:pStyle w:val="ListParagraph"/>
        <w:numPr>
          <w:ilvl w:val="0"/>
          <w:numId w:val="37"/>
        </w:numPr>
        <w:spacing w:after="0" w:line="360" w:lineRule="auto"/>
        <w:rPr>
          <w:rFonts w:ascii="Times New Roman" w:hAnsi="Times New Roman" w:cs="Times New Roman"/>
          <w:b/>
          <w:bCs/>
          <w:color w:val="000000" w:themeColor="text1"/>
        </w:rPr>
      </w:pPr>
      <w:r w:rsidRPr="00F2559C">
        <w:rPr>
          <w:rFonts w:ascii="Times New Roman" w:eastAsia="Times New Roman" w:hAnsi="Times New Roman" w:cs="Times New Roman"/>
          <w:color w:val="000000" w:themeColor="text1"/>
          <w:kern w:val="0"/>
          <w:lang w:eastAsia="en-GB"/>
          <w14:ligatures w14:val="none"/>
        </w:rPr>
        <w:t>Fragile and Developing Country Context Experience: Experience delivering assignments in developing countries, preferably in fragile or post-conflict environments.</w:t>
      </w:r>
    </w:p>
    <w:p w14:paraId="69ED904E" w14:textId="6D711779" w:rsidR="00B54F7A" w:rsidRPr="006106BB" w:rsidRDefault="00695305" w:rsidP="00526266">
      <w:pPr>
        <w:pStyle w:val="ListParagraph"/>
        <w:numPr>
          <w:ilvl w:val="0"/>
          <w:numId w:val="37"/>
        </w:numPr>
        <w:spacing w:after="0" w:line="360" w:lineRule="auto"/>
        <w:rPr>
          <w:rFonts w:ascii="Times New Roman" w:hAnsi="Times New Roman" w:cs="Times New Roman"/>
          <w:b/>
          <w:bCs/>
          <w:color w:val="000000" w:themeColor="text1"/>
        </w:rPr>
      </w:pPr>
      <w:r w:rsidRPr="00695305">
        <w:rPr>
          <w:rFonts w:ascii="Times New Roman" w:eastAsia="Times New Roman" w:hAnsi="Times New Roman" w:cs="Times New Roman"/>
          <w:color w:val="000000" w:themeColor="text1"/>
          <w:kern w:val="0"/>
          <w:lang w:eastAsia="en-GB"/>
          <w14:ligatures w14:val="none"/>
        </w:rPr>
        <w:t>Experience integrating gender</w:t>
      </w:r>
      <w:r w:rsidRPr="00695305">
        <w:rPr>
          <w:rFonts w:ascii="Times New Roman" w:eastAsia="Times New Roman" w:hAnsi="Times New Roman" w:cs="Times New Roman"/>
          <w:color w:val="000000" w:themeColor="text1"/>
          <w:kern w:val="0"/>
          <w:lang w:eastAsia="en-GB"/>
          <w14:ligatures w14:val="none"/>
        </w:rPr>
        <w:noBreakHyphen/>
        <w:t xml:space="preserve">responsive leadership competencies into curriculum design </w:t>
      </w:r>
      <w:proofErr w:type="gramStart"/>
      <w:r w:rsidRPr="00695305">
        <w:rPr>
          <w:rFonts w:ascii="Times New Roman" w:eastAsia="Times New Roman" w:hAnsi="Times New Roman" w:cs="Times New Roman"/>
          <w:color w:val="000000" w:themeColor="text1"/>
          <w:kern w:val="0"/>
          <w:lang w:eastAsia="en-GB"/>
          <w14:ligatures w14:val="none"/>
        </w:rPr>
        <w:t>is</w:t>
      </w:r>
      <w:proofErr w:type="gramEnd"/>
      <w:r w:rsidRPr="00695305">
        <w:rPr>
          <w:rFonts w:ascii="Times New Roman" w:eastAsia="Times New Roman" w:hAnsi="Times New Roman" w:cs="Times New Roman"/>
          <w:color w:val="000000" w:themeColor="text1"/>
          <w:kern w:val="0"/>
          <w:lang w:eastAsia="en-GB"/>
          <w14:ligatures w14:val="none"/>
        </w:rPr>
        <w:t xml:space="preserve"> an added advantage</w:t>
      </w:r>
      <w:r w:rsidR="00807175" w:rsidRPr="00F2559C">
        <w:rPr>
          <w:rFonts w:ascii="Times New Roman" w:eastAsia="Times New Roman" w:hAnsi="Times New Roman" w:cs="Times New Roman"/>
          <w:color w:val="000000" w:themeColor="text1"/>
          <w:kern w:val="0"/>
          <w:lang w:eastAsia="en-GB"/>
          <w14:ligatures w14:val="none"/>
        </w:rPr>
        <w:t>.</w:t>
      </w:r>
    </w:p>
    <w:p w14:paraId="66F693A8" w14:textId="05902EC6" w:rsidR="006106BB" w:rsidRPr="00983E41" w:rsidRDefault="006106BB" w:rsidP="00526266">
      <w:pPr>
        <w:pStyle w:val="ListParagraph"/>
        <w:numPr>
          <w:ilvl w:val="0"/>
          <w:numId w:val="37"/>
        </w:numPr>
        <w:spacing w:after="0" w:line="360" w:lineRule="auto"/>
        <w:rPr>
          <w:rFonts w:ascii="Times New Roman" w:hAnsi="Times New Roman" w:cs="Times New Roman"/>
          <w:b/>
          <w:bCs/>
          <w:color w:val="000000" w:themeColor="text1"/>
        </w:rPr>
      </w:pPr>
      <w:r>
        <w:rPr>
          <w:rFonts w:ascii="Times New Roman" w:eastAsia="Times New Roman" w:hAnsi="Times New Roman" w:cs="Times New Roman"/>
          <w:color w:val="000000" w:themeColor="text1"/>
          <w:kern w:val="0"/>
          <w:lang w:eastAsia="en-GB"/>
          <w14:ligatures w14:val="none"/>
        </w:rPr>
        <w:t>Digital Education</w:t>
      </w:r>
    </w:p>
    <w:p w14:paraId="6A4BEFC8" w14:textId="77777777" w:rsidR="0046651F" w:rsidRPr="00F2559C" w:rsidRDefault="0046651F" w:rsidP="00526266">
      <w:pPr>
        <w:spacing w:after="0" w:line="360" w:lineRule="auto"/>
        <w:rPr>
          <w:rFonts w:ascii="Times New Roman" w:eastAsia="Times New Roman" w:hAnsi="Times New Roman" w:cs="Times New Roman"/>
          <w:b/>
          <w:color w:val="000000" w:themeColor="text1"/>
          <w:kern w:val="0"/>
          <w:lang w:val="en-US"/>
          <w14:ligatures w14:val="none"/>
        </w:rPr>
      </w:pPr>
    </w:p>
    <w:p w14:paraId="2E6C3AE0" w14:textId="58F1DB1F" w:rsidR="0046651F" w:rsidRPr="00F2559C" w:rsidRDefault="0046651F" w:rsidP="00526266">
      <w:pPr>
        <w:pStyle w:val="Heading3"/>
        <w:spacing w:before="0" w:after="0" w:line="360" w:lineRule="auto"/>
        <w:rPr>
          <w:rFonts w:ascii="Times New Roman" w:hAnsi="Times New Roman" w:cs="Times New Roman"/>
          <w:color w:val="000000" w:themeColor="text1"/>
          <w:sz w:val="24"/>
          <w:szCs w:val="24"/>
        </w:rPr>
      </w:pPr>
      <w:r w:rsidRPr="00F2559C">
        <w:rPr>
          <w:rStyle w:val="Strong"/>
          <w:rFonts w:ascii="Times New Roman" w:hAnsi="Times New Roman" w:cs="Times New Roman"/>
          <w:color w:val="000000" w:themeColor="text1"/>
          <w:sz w:val="24"/>
          <w:szCs w:val="24"/>
        </w:rPr>
        <w:t>Core Skills</w:t>
      </w:r>
    </w:p>
    <w:p w14:paraId="091B6B9C" w14:textId="20A34DAE" w:rsidR="0046651F" w:rsidRPr="00F2559C" w:rsidRDefault="0046651F" w:rsidP="00526266">
      <w:pPr>
        <w:pStyle w:val="NormalWeb"/>
        <w:spacing w:before="0" w:beforeAutospacing="0" w:after="0" w:afterAutospacing="0" w:line="360" w:lineRule="auto"/>
        <w:rPr>
          <w:color w:val="000000" w:themeColor="text1"/>
        </w:rPr>
      </w:pPr>
      <w:r w:rsidRPr="00F2559C">
        <w:rPr>
          <w:color w:val="000000" w:themeColor="text1"/>
        </w:rPr>
        <w:t xml:space="preserve">The </w:t>
      </w:r>
      <w:r w:rsidR="001804C5">
        <w:rPr>
          <w:color w:val="000000" w:themeColor="text1"/>
        </w:rPr>
        <w:t>consulting firm</w:t>
      </w:r>
      <w:r w:rsidRPr="00F2559C">
        <w:rPr>
          <w:color w:val="000000" w:themeColor="text1"/>
        </w:rPr>
        <w:t xml:space="preserve"> and its core team must demonstrate the following skills to ensure high-quality curriculum development and delivery:</w:t>
      </w:r>
    </w:p>
    <w:p w14:paraId="7BFBF70A" w14:textId="53BCE2E6" w:rsidR="0046651F" w:rsidRPr="00695305" w:rsidRDefault="0046651F" w:rsidP="00526266">
      <w:pPr>
        <w:numPr>
          <w:ilvl w:val="0"/>
          <w:numId w:val="46"/>
        </w:numPr>
        <w:spacing w:after="0" w:line="360" w:lineRule="auto"/>
        <w:rPr>
          <w:rFonts w:ascii="Times New Roman" w:hAnsi="Times New Roman" w:cs="Times New Roman"/>
          <w:color w:val="000000" w:themeColor="text1"/>
        </w:rPr>
      </w:pPr>
      <w:r w:rsidRPr="00695305">
        <w:t>Analytical and Research Skills:</w:t>
      </w:r>
      <w:r w:rsidRPr="00695305">
        <w:rPr>
          <w:rFonts w:ascii="Times New Roman" w:hAnsi="Times New Roman" w:cs="Times New Roman"/>
          <w:color w:val="000000" w:themeColor="text1"/>
        </w:rPr>
        <w:t xml:space="preserve"> Strong ability to conduct research, </w:t>
      </w:r>
      <w:proofErr w:type="spellStart"/>
      <w:r w:rsidRPr="00695305">
        <w:rPr>
          <w:rFonts w:ascii="Times New Roman" w:hAnsi="Times New Roman" w:cs="Times New Roman"/>
          <w:color w:val="000000" w:themeColor="text1"/>
        </w:rPr>
        <w:t>analyze</w:t>
      </w:r>
      <w:proofErr w:type="spellEnd"/>
      <w:r w:rsidRPr="00695305">
        <w:rPr>
          <w:rFonts w:ascii="Times New Roman" w:hAnsi="Times New Roman" w:cs="Times New Roman"/>
          <w:color w:val="000000" w:themeColor="text1"/>
        </w:rPr>
        <w:t xml:space="preserve"> data, and synthesize complex information into practical, competency-based curriculum content and actionable recommendations.</w:t>
      </w:r>
    </w:p>
    <w:p w14:paraId="30404F91" w14:textId="01EA748A" w:rsidR="00695305" w:rsidRPr="00695305" w:rsidRDefault="00695305" w:rsidP="00526266">
      <w:pPr>
        <w:numPr>
          <w:ilvl w:val="0"/>
          <w:numId w:val="46"/>
        </w:numPr>
        <w:spacing w:after="0" w:line="360" w:lineRule="auto"/>
        <w:rPr>
          <w:rFonts w:ascii="Times New Roman" w:hAnsi="Times New Roman" w:cs="Times New Roman"/>
          <w:color w:val="000000" w:themeColor="text1"/>
        </w:rPr>
      </w:pPr>
      <w:r w:rsidRPr="00695305">
        <w:rPr>
          <w:rFonts w:ascii="Times New Roman" w:hAnsi="Times New Roman" w:cs="Times New Roman"/>
          <w:color w:val="000000" w:themeColor="text1"/>
        </w:rPr>
        <w:t>Ability to integrate gender analysis and inclusive governance considerations into curriculum content.</w:t>
      </w:r>
    </w:p>
    <w:p w14:paraId="0C4143C1" w14:textId="545C9220" w:rsidR="0046651F" w:rsidRPr="00983E41" w:rsidRDefault="0046651F" w:rsidP="00526266">
      <w:pPr>
        <w:numPr>
          <w:ilvl w:val="0"/>
          <w:numId w:val="46"/>
        </w:numPr>
        <w:spacing w:after="0" w:line="360" w:lineRule="auto"/>
        <w:rPr>
          <w:rFonts w:ascii="Times New Roman" w:hAnsi="Times New Roman" w:cs="Times New Roman"/>
          <w:color w:val="000000" w:themeColor="text1"/>
        </w:rPr>
      </w:pPr>
      <w:r w:rsidRPr="00983E41">
        <w:rPr>
          <w:rStyle w:val="Strong"/>
          <w:rFonts w:ascii="Times New Roman" w:hAnsi="Times New Roman" w:cs="Times New Roman"/>
          <w:b w:val="0"/>
          <w:bCs w:val="0"/>
          <w:color w:val="000000" w:themeColor="text1"/>
        </w:rPr>
        <w:t>Curriculum Design and Communication Skills:</w:t>
      </w:r>
      <w:r w:rsidRPr="00983E41">
        <w:rPr>
          <w:rFonts w:ascii="Times New Roman" w:hAnsi="Times New Roman" w:cs="Times New Roman"/>
          <w:color w:val="000000" w:themeColor="text1"/>
        </w:rPr>
        <w:t xml:space="preserve"> Excellent written and verbal communication skills, with the ability to develop clear, structured curriculum documents, training materials, facilitator guides, and high-quality technical reports.</w:t>
      </w:r>
    </w:p>
    <w:p w14:paraId="6DC445B1" w14:textId="49483440" w:rsidR="00695305" w:rsidRPr="00983E41" w:rsidRDefault="00695305" w:rsidP="00526266">
      <w:pPr>
        <w:numPr>
          <w:ilvl w:val="0"/>
          <w:numId w:val="46"/>
        </w:numPr>
        <w:spacing w:after="0" w:line="360" w:lineRule="auto"/>
        <w:rPr>
          <w:rFonts w:ascii="Times New Roman" w:hAnsi="Times New Roman" w:cs="Times New Roman"/>
          <w:color w:val="000000" w:themeColor="text1"/>
        </w:rPr>
      </w:pPr>
      <w:r w:rsidRPr="00983E41">
        <w:rPr>
          <w:rFonts w:ascii="Times New Roman" w:hAnsi="Times New Roman" w:cs="Times New Roman"/>
          <w:color w:val="000000" w:themeColor="text1"/>
        </w:rPr>
        <w:t>Ability to design gender</w:t>
      </w:r>
      <w:r w:rsidRPr="00983E41">
        <w:rPr>
          <w:rFonts w:ascii="Times New Roman" w:hAnsi="Times New Roman" w:cs="Times New Roman"/>
          <w:color w:val="000000" w:themeColor="text1"/>
        </w:rPr>
        <w:noBreakHyphen/>
        <w:t>responsive and inclusive training materials.</w:t>
      </w:r>
    </w:p>
    <w:p w14:paraId="3FD709EC" w14:textId="502457ED" w:rsidR="0046651F" w:rsidRPr="00983E41" w:rsidRDefault="0046651F" w:rsidP="00526266">
      <w:pPr>
        <w:numPr>
          <w:ilvl w:val="0"/>
          <w:numId w:val="46"/>
        </w:numPr>
        <w:spacing w:after="0" w:line="360" w:lineRule="auto"/>
        <w:rPr>
          <w:rFonts w:ascii="Times New Roman" w:hAnsi="Times New Roman" w:cs="Times New Roman"/>
          <w:color w:val="000000" w:themeColor="text1"/>
        </w:rPr>
      </w:pPr>
      <w:r w:rsidRPr="00983E41">
        <w:rPr>
          <w:rStyle w:val="Strong"/>
          <w:rFonts w:ascii="Times New Roman" w:hAnsi="Times New Roman" w:cs="Times New Roman"/>
          <w:b w:val="0"/>
          <w:bCs w:val="0"/>
          <w:color w:val="000000" w:themeColor="text1"/>
        </w:rPr>
        <w:t>Quality Delivery and Time Management:</w:t>
      </w:r>
      <w:r w:rsidRPr="00983E41">
        <w:rPr>
          <w:rFonts w:ascii="Times New Roman" w:hAnsi="Times New Roman" w:cs="Times New Roman"/>
          <w:color w:val="000000" w:themeColor="text1"/>
        </w:rPr>
        <w:t xml:space="preserve"> Proven ability to work under tight deadlines, manage multiple deliverables, and produce high-quality outputs in a dynamic and fast-paced environment.</w:t>
      </w:r>
    </w:p>
    <w:p w14:paraId="25B387FE" w14:textId="77777777" w:rsidR="00983E41" w:rsidRDefault="00983E41" w:rsidP="00526266">
      <w:pPr>
        <w:pStyle w:val="Heading3"/>
        <w:spacing w:before="0" w:after="0" w:line="360" w:lineRule="auto"/>
        <w:rPr>
          <w:rStyle w:val="Strong"/>
          <w:rFonts w:ascii="Times New Roman" w:hAnsi="Times New Roman" w:cs="Times New Roman"/>
          <w:color w:val="000000" w:themeColor="text1"/>
          <w:sz w:val="24"/>
          <w:szCs w:val="24"/>
        </w:rPr>
      </w:pPr>
    </w:p>
    <w:p w14:paraId="13476789" w14:textId="77777777" w:rsidR="00983E41" w:rsidRDefault="00983E41" w:rsidP="00526266">
      <w:pPr>
        <w:pStyle w:val="Heading3"/>
        <w:spacing w:before="0" w:after="0" w:line="360" w:lineRule="auto"/>
        <w:rPr>
          <w:rStyle w:val="Strong"/>
          <w:rFonts w:ascii="Times New Roman" w:hAnsi="Times New Roman" w:cs="Times New Roman"/>
          <w:color w:val="000000" w:themeColor="text1"/>
          <w:sz w:val="24"/>
          <w:szCs w:val="24"/>
        </w:rPr>
      </w:pPr>
    </w:p>
    <w:p w14:paraId="1872CBA6" w14:textId="77777777" w:rsidR="00983E41" w:rsidRPr="00983E41" w:rsidRDefault="00983E41" w:rsidP="00983E41"/>
    <w:p w14:paraId="6E5BB6DD" w14:textId="3901C09F" w:rsidR="0046651F" w:rsidRPr="00F2559C" w:rsidRDefault="0046651F" w:rsidP="00526266">
      <w:pPr>
        <w:pStyle w:val="Heading3"/>
        <w:spacing w:before="0" w:after="0" w:line="360" w:lineRule="auto"/>
        <w:rPr>
          <w:rFonts w:ascii="Times New Roman" w:hAnsi="Times New Roman" w:cs="Times New Roman"/>
          <w:color w:val="000000" w:themeColor="text1"/>
          <w:sz w:val="24"/>
          <w:szCs w:val="24"/>
        </w:rPr>
      </w:pPr>
      <w:r w:rsidRPr="00F2559C">
        <w:rPr>
          <w:rStyle w:val="Strong"/>
          <w:rFonts w:ascii="Times New Roman" w:hAnsi="Times New Roman" w:cs="Times New Roman"/>
          <w:color w:val="000000" w:themeColor="text1"/>
          <w:sz w:val="24"/>
          <w:szCs w:val="24"/>
        </w:rPr>
        <w:lastRenderedPageBreak/>
        <w:t>Language Requirements</w:t>
      </w:r>
    </w:p>
    <w:p w14:paraId="4F8336A4" w14:textId="7FF35BAA" w:rsidR="0046651F" w:rsidRPr="00F2559C" w:rsidRDefault="0046651F" w:rsidP="00526266">
      <w:pPr>
        <w:numPr>
          <w:ilvl w:val="0"/>
          <w:numId w:val="47"/>
        </w:numPr>
        <w:spacing w:after="0" w:line="360" w:lineRule="auto"/>
        <w:rPr>
          <w:rFonts w:ascii="Times New Roman" w:hAnsi="Times New Roman" w:cs="Times New Roman"/>
          <w:color w:val="000000" w:themeColor="text1"/>
        </w:rPr>
      </w:pPr>
      <w:r w:rsidRPr="00F2559C">
        <w:rPr>
          <w:rStyle w:val="Strong"/>
          <w:rFonts w:ascii="Times New Roman" w:hAnsi="Times New Roman" w:cs="Times New Roman"/>
          <w:color w:val="000000" w:themeColor="text1"/>
        </w:rPr>
        <w:t>English (Mandatory):</w:t>
      </w:r>
      <w:r w:rsidR="00BA3D58" w:rsidRPr="00F2559C">
        <w:rPr>
          <w:rFonts w:ascii="Times New Roman" w:hAnsi="Times New Roman" w:cs="Times New Roman"/>
          <w:color w:val="000000" w:themeColor="text1"/>
        </w:rPr>
        <w:t xml:space="preserve"> </w:t>
      </w:r>
      <w:r w:rsidRPr="00F2559C">
        <w:rPr>
          <w:rFonts w:ascii="Times New Roman" w:hAnsi="Times New Roman" w:cs="Times New Roman"/>
          <w:color w:val="000000" w:themeColor="text1"/>
        </w:rPr>
        <w:t>Fluency in English is required, with excellent drafting, reporting, and curriculum development writing skills.</w:t>
      </w:r>
    </w:p>
    <w:p w14:paraId="6BDD372C" w14:textId="34EF8B35" w:rsidR="0046651F" w:rsidRPr="00F2559C" w:rsidRDefault="0046651F" w:rsidP="00526266">
      <w:pPr>
        <w:numPr>
          <w:ilvl w:val="0"/>
          <w:numId w:val="47"/>
        </w:numPr>
        <w:spacing w:after="0" w:line="360" w:lineRule="auto"/>
        <w:rPr>
          <w:rFonts w:ascii="Times New Roman" w:hAnsi="Times New Roman" w:cs="Times New Roman"/>
          <w:color w:val="000000" w:themeColor="text1"/>
        </w:rPr>
      </w:pPr>
      <w:r w:rsidRPr="00F2559C">
        <w:rPr>
          <w:rStyle w:val="Strong"/>
          <w:rFonts w:ascii="Times New Roman" w:hAnsi="Times New Roman" w:cs="Times New Roman"/>
          <w:color w:val="000000" w:themeColor="text1"/>
        </w:rPr>
        <w:t>Somali (Desirable):</w:t>
      </w:r>
      <w:r w:rsidR="00BA3D58" w:rsidRPr="00F2559C">
        <w:rPr>
          <w:rFonts w:ascii="Times New Roman" w:hAnsi="Times New Roman" w:cs="Times New Roman"/>
          <w:color w:val="000000" w:themeColor="text1"/>
        </w:rPr>
        <w:t xml:space="preserve"> </w:t>
      </w:r>
      <w:r w:rsidRPr="00F2559C">
        <w:rPr>
          <w:rFonts w:ascii="Times New Roman" w:hAnsi="Times New Roman" w:cs="Times New Roman"/>
          <w:color w:val="000000" w:themeColor="text1"/>
        </w:rPr>
        <w:t>Working knowledge of written and spoken Somali is an asset and will support effective contextualization, stakeholder engagement, and localization of training materials.</w:t>
      </w:r>
    </w:p>
    <w:p w14:paraId="286282E6" w14:textId="77777777" w:rsidR="00983E41" w:rsidRDefault="00983E41" w:rsidP="00526266">
      <w:pPr>
        <w:spacing w:after="0" w:line="360" w:lineRule="auto"/>
        <w:rPr>
          <w:rFonts w:ascii="Times New Roman" w:hAnsi="Times New Roman" w:cs="Times New Roman"/>
          <w:b/>
          <w:bCs/>
          <w:color w:val="000000" w:themeColor="text1"/>
        </w:rPr>
      </w:pPr>
    </w:p>
    <w:p w14:paraId="46A3C8EF" w14:textId="77777777" w:rsidR="00BB4D12" w:rsidRDefault="008116CD" w:rsidP="00BB4D12">
      <w:pPr>
        <w:spacing w:after="0" w:line="360" w:lineRule="auto"/>
        <w:rPr>
          <w:rFonts w:ascii="Times New Roman" w:hAnsi="Times New Roman" w:cs="Times New Roman"/>
          <w:b/>
          <w:bCs/>
          <w:color w:val="000000" w:themeColor="text1"/>
        </w:rPr>
      </w:pPr>
      <w:r w:rsidRPr="00F2559C">
        <w:rPr>
          <w:rFonts w:ascii="Times New Roman" w:hAnsi="Times New Roman" w:cs="Times New Roman"/>
          <w:b/>
          <w:bCs/>
          <w:color w:val="000000" w:themeColor="text1"/>
        </w:rPr>
        <w:t xml:space="preserve">How to Apply </w:t>
      </w:r>
    </w:p>
    <w:p w14:paraId="2B2C96DF" w14:textId="5E0A8517" w:rsidR="00BB4D12" w:rsidRPr="00BB4D12" w:rsidRDefault="00BB4D12" w:rsidP="00BB4D12">
      <w:pPr>
        <w:spacing w:after="0" w:line="360" w:lineRule="auto"/>
        <w:jc w:val="both"/>
        <w:rPr>
          <w:rFonts w:ascii="Times New Roman" w:hAnsi="Times New Roman" w:cs="Times New Roman"/>
          <w:color w:val="000000" w:themeColor="text1"/>
        </w:rPr>
      </w:pPr>
      <w:r w:rsidRPr="00BB4D12">
        <w:rPr>
          <w:rFonts w:ascii="Times New Roman" w:hAnsi="Times New Roman" w:cs="Times New Roman"/>
          <w:color w:val="000000" w:themeColor="text1"/>
        </w:rPr>
        <w:t xml:space="preserve">Interested </w:t>
      </w:r>
      <w:r w:rsidR="001804C5">
        <w:rPr>
          <w:rFonts w:ascii="Times New Roman" w:hAnsi="Times New Roman" w:cs="Times New Roman"/>
          <w:color w:val="000000" w:themeColor="text1"/>
        </w:rPr>
        <w:t>consulting firm</w:t>
      </w:r>
      <w:r w:rsidRPr="00BB4D12">
        <w:rPr>
          <w:rFonts w:ascii="Times New Roman" w:hAnsi="Times New Roman" w:cs="Times New Roman"/>
          <w:color w:val="000000" w:themeColor="text1"/>
        </w:rPr>
        <w:t>s are required to submit the following for their proposed curriculum development team:</w:t>
      </w:r>
    </w:p>
    <w:p w14:paraId="68A4B151" w14:textId="77777777" w:rsidR="00BB4D12" w:rsidRPr="00BB4D12" w:rsidRDefault="00BB4D12" w:rsidP="009570A2">
      <w:pPr>
        <w:pStyle w:val="NormalWeb"/>
        <w:numPr>
          <w:ilvl w:val="0"/>
          <w:numId w:val="80"/>
        </w:numPr>
        <w:spacing w:before="120" w:beforeAutospacing="0" w:after="120" w:afterAutospacing="0"/>
        <w:ind w:hanging="357"/>
        <w:rPr>
          <w:rFonts w:eastAsiaTheme="minorHAnsi"/>
          <w:color w:val="000000" w:themeColor="text1"/>
          <w:kern w:val="2"/>
          <w:lang w:eastAsia="en-US"/>
          <w14:ligatures w14:val="standardContextual"/>
        </w:rPr>
      </w:pPr>
      <w:r w:rsidRPr="00BB4D12">
        <w:rPr>
          <w:rFonts w:eastAsiaTheme="minorHAnsi"/>
          <w:color w:val="000000" w:themeColor="text1"/>
          <w:kern w:val="2"/>
          <w:lang w:eastAsia="en-US"/>
          <w14:ligatures w14:val="standardContextual"/>
        </w:rPr>
        <w:t>Updated CVs/Resumes of the core team, clearly highlighting relevant qualifications and experience.</w:t>
      </w:r>
    </w:p>
    <w:p w14:paraId="79DE47AA" w14:textId="568466ED" w:rsidR="00BB4D12" w:rsidRPr="00BB4D12" w:rsidRDefault="00BB4D12" w:rsidP="009570A2">
      <w:pPr>
        <w:pStyle w:val="NormalWeb"/>
        <w:numPr>
          <w:ilvl w:val="0"/>
          <w:numId w:val="80"/>
        </w:numPr>
        <w:spacing w:before="120" w:beforeAutospacing="0" w:after="120" w:afterAutospacing="0"/>
        <w:ind w:hanging="357"/>
        <w:rPr>
          <w:rFonts w:eastAsiaTheme="minorHAnsi"/>
          <w:color w:val="000000" w:themeColor="text1"/>
          <w:kern w:val="2"/>
          <w:lang w:eastAsia="en-US"/>
          <w14:ligatures w14:val="standardContextual"/>
        </w:rPr>
      </w:pPr>
      <w:r w:rsidRPr="00BB4D12">
        <w:rPr>
          <w:rFonts w:eastAsiaTheme="minorHAnsi"/>
          <w:color w:val="000000" w:themeColor="text1"/>
          <w:kern w:val="2"/>
          <w:lang w:eastAsia="en-US"/>
          <w14:ligatures w14:val="standardContextual"/>
        </w:rPr>
        <w:t xml:space="preserve">A Technical Proposal outlining: </w:t>
      </w:r>
    </w:p>
    <w:p w14:paraId="30F329AA" w14:textId="77777777" w:rsidR="00BB4D12" w:rsidRDefault="00BB4D12" w:rsidP="009570A2">
      <w:pPr>
        <w:pStyle w:val="NormalWeb"/>
        <w:numPr>
          <w:ilvl w:val="1"/>
          <w:numId w:val="81"/>
        </w:numPr>
        <w:spacing w:before="0" w:beforeAutospacing="0" w:after="0" w:afterAutospacing="0"/>
        <w:ind w:hanging="357"/>
        <w:rPr>
          <w:color w:val="000000"/>
        </w:rPr>
      </w:pPr>
      <w:r>
        <w:rPr>
          <w:color w:val="000000"/>
        </w:rPr>
        <w:t xml:space="preserve">Understanding of the assignment </w:t>
      </w:r>
    </w:p>
    <w:p w14:paraId="35A30309" w14:textId="77777777" w:rsidR="00BB4D12" w:rsidRDefault="00BB4D12" w:rsidP="009570A2">
      <w:pPr>
        <w:pStyle w:val="NormalWeb"/>
        <w:numPr>
          <w:ilvl w:val="1"/>
          <w:numId w:val="81"/>
        </w:numPr>
        <w:spacing w:before="0" w:beforeAutospacing="0" w:after="0" w:afterAutospacing="0"/>
        <w:ind w:hanging="357"/>
        <w:rPr>
          <w:color w:val="000000"/>
        </w:rPr>
      </w:pPr>
      <w:r>
        <w:rPr>
          <w:color w:val="000000"/>
        </w:rPr>
        <w:t xml:space="preserve">Proposed methodology and approach </w:t>
      </w:r>
    </w:p>
    <w:p w14:paraId="11335522" w14:textId="41ECD48D" w:rsidR="00BB4D12" w:rsidRDefault="00BB4D12" w:rsidP="009570A2">
      <w:pPr>
        <w:pStyle w:val="NormalWeb"/>
        <w:numPr>
          <w:ilvl w:val="1"/>
          <w:numId w:val="81"/>
        </w:numPr>
        <w:spacing w:before="0" w:beforeAutospacing="0" w:after="0" w:afterAutospacing="0"/>
        <w:ind w:hanging="357"/>
        <w:rPr>
          <w:color w:val="000000"/>
        </w:rPr>
      </w:pPr>
      <w:r>
        <w:rPr>
          <w:color w:val="000000"/>
        </w:rPr>
        <w:t>Work plan and timeline</w:t>
      </w:r>
    </w:p>
    <w:p w14:paraId="7955B19F" w14:textId="77777777" w:rsidR="00BB4D12" w:rsidRPr="00BB4D12" w:rsidRDefault="00BB4D12" w:rsidP="00BB4D12">
      <w:pPr>
        <w:pStyle w:val="NormalWeb"/>
        <w:numPr>
          <w:ilvl w:val="0"/>
          <w:numId w:val="80"/>
        </w:numPr>
        <w:rPr>
          <w:rFonts w:eastAsiaTheme="minorHAnsi"/>
          <w:color w:val="000000" w:themeColor="text1"/>
          <w:kern w:val="2"/>
          <w:lang w:eastAsia="en-US"/>
          <w14:ligatures w14:val="standardContextual"/>
        </w:rPr>
      </w:pPr>
      <w:r w:rsidRPr="00BB4D12">
        <w:rPr>
          <w:rFonts w:eastAsiaTheme="minorHAnsi"/>
          <w:color w:val="000000" w:themeColor="text1"/>
          <w:kern w:val="2"/>
          <w:lang w:eastAsia="en-US"/>
          <w14:ligatures w14:val="standardContextual"/>
        </w:rPr>
        <w:t>Financial Proposal indicating the total cost of the consultancy</w:t>
      </w:r>
    </w:p>
    <w:p w14:paraId="3CFBAED0" w14:textId="3BA4BD41" w:rsidR="001038E4" w:rsidRPr="00F2559C" w:rsidRDefault="001038E4" w:rsidP="00526266">
      <w:pPr>
        <w:spacing w:after="0" w:line="360" w:lineRule="auto"/>
        <w:rPr>
          <w:rFonts w:ascii="Times New Roman" w:hAnsi="Times New Roman" w:cs="Times New Roman"/>
          <w:color w:val="000000" w:themeColor="text1"/>
          <w:lang w:val="en-US"/>
        </w:rPr>
      </w:pPr>
      <w:r w:rsidRPr="00F2559C">
        <w:rPr>
          <w:rFonts w:ascii="Times New Roman" w:hAnsi="Times New Roman" w:cs="Times New Roman"/>
          <w:b/>
          <w:bCs/>
          <w:color w:val="000000" w:themeColor="text1"/>
          <w:lang w:val="en-US"/>
        </w:rPr>
        <w:t>Application Deadline:</w:t>
      </w:r>
      <w:r w:rsidRPr="00F2559C">
        <w:rPr>
          <w:rFonts w:ascii="Times New Roman" w:hAnsi="Times New Roman" w:cs="Times New Roman"/>
          <w:color w:val="000000" w:themeColor="text1"/>
          <w:lang w:val="en-US"/>
        </w:rPr>
        <w:t xml:space="preserve"> </w:t>
      </w:r>
      <w:r w:rsidRPr="00F2559C">
        <w:rPr>
          <w:rFonts w:ascii="Times New Roman" w:hAnsi="Times New Roman" w:cs="Times New Roman"/>
          <w:color w:val="000000" w:themeColor="text1"/>
          <w:lang w:val="en-US"/>
        </w:rPr>
        <w:br/>
      </w:r>
      <w:r w:rsidRPr="00F2559C">
        <w:rPr>
          <w:rFonts w:ascii="Times New Roman" w:hAnsi="Times New Roman" w:cs="Times New Roman"/>
          <w:b/>
          <w:bCs/>
          <w:color w:val="000000" w:themeColor="text1"/>
          <w:lang w:val="en-US"/>
        </w:rPr>
        <w:t>Submission email:</w:t>
      </w:r>
    </w:p>
    <w:p w14:paraId="1683E954" w14:textId="77777777" w:rsidR="009978BA" w:rsidRPr="00F2559C" w:rsidRDefault="009978BA" w:rsidP="00526266">
      <w:pPr>
        <w:spacing w:after="0" w:line="360" w:lineRule="auto"/>
        <w:rPr>
          <w:rFonts w:ascii="Times New Roman" w:hAnsi="Times New Roman" w:cs="Times New Roman"/>
          <w:color w:val="000000" w:themeColor="text1"/>
          <w:lang w:val="en-US"/>
        </w:rPr>
      </w:pPr>
    </w:p>
    <w:p w14:paraId="122F444F" w14:textId="77777777" w:rsidR="00B660DB" w:rsidRPr="00F2559C" w:rsidRDefault="00B660DB" w:rsidP="00526266">
      <w:pPr>
        <w:spacing w:after="0" w:line="360" w:lineRule="auto"/>
        <w:rPr>
          <w:rFonts w:ascii="Times New Roman" w:hAnsi="Times New Roman" w:cs="Times New Roman"/>
          <w:color w:val="000000" w:themeColor="text1"/>
          <w:lang w:val="en-US"/>
        </w:rPr>
      </w:pPr>
    </w:p>
    <w:p w14:paraId="1A363611" w14:textId="77777777" w:rsidR="00B660DB" w:rsidRPr="00F2559C" w:rsidRDefault="00B660DB" w:rsidP="00526266">
      <w:pPr>
        <w:spacing w:after="0" w:line="360" w:lineRule="auto"/>
        <w:rPr>
          <w:rFonts w:ascii="Times New Roman" w:hAnsi="Times New Roman" w:cs="Times New Roman"/>
          <w:color w:val="000000" w:themeColor="text1"/>
          <w:lang w:val="en-US"/>
        </w:rPr>
      </w:pPr>
    </w:p>
    <w:p w14:paraId="293F06BD" w14:textId="77777777" w:rsidR="001038E4" w:rsidRPr="00F2559C" w:rsidRDefault="001038E4" w:rsidP="00526266">
      <w:pPr>
        <w:spacing w:after="0" w:line="360" w:lineRule="auto"/>
        <w:rPr>
          <w:rFonts w:ascii="Times New Roman" w:hAnsi="Times New Roman" w:cs="Times New Roman"/>
          <w:color w:val="000000" w:themeColor="text1"/>
          <w:lang w:val="en-US"/>
        </w:rPr>
      </w:pPr>
    </w:p>
    <w:sectPr w:rsidR="001038E4" w:rsidRPr="00F255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25DE" w14:textId="77777777" w:rsidR="00926512" w:rsidRDefault="00926512" w:rsidP="00043586">
      <w:pPr>
        <w:spacing w:after="0" w:line="240" w:lineRule="auto"/>
      </w:pPr>
      <w:r>
        <w:separator/>
      </w:r>
    </w:p>
  </w:endnote>
  <w:endnote w:type="continuationSeparator" w:id="0">
    <w:p w14:paraId="7CA16964" w14:textId="77777777" w:rsidR="00926512" w:rsidRDefault="00926512" w:rsidP="0004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A0FA" w14:textId="77777777" w:rsidR="00926512" w:rsidRDefault="00926512" w:rsidP="00043586">
      <w:pPr>
        <w:spacing w:after="0" w:line="240" w:lineRule="auto"/>
      </w:pPr>
      <w:r>
        <w:separator/>
      </w:r>
    </w:p>
  </w:footnote>
  <w:footnote w:type="continuationSeparator" w:id="0">
    <w:p w14:paraId="34FE5FEE" w14:textId="77777777" w:rsidR="00926512" w:rsidRDefault="00926512" w:rsidP="0004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8B9" w14:textId="27CB9622" w:rsidR="00043586" w:rsidRPr="00043586" w:rsidRDefault="00043586" w:rsidP="00043586">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8240" behindDoc="0" locked="0" layoutInCell="1" hidden="0" allowOverlap="1" wp14:anchorId="06FC1D52" wp14:editId="10FD921B">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6ADADBF0" wp14:editId="693486FD">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723EE"/>
    <w:multiLevelType w:val="multilevel"/>
    <w:tmpl w:val="30CA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1655"/>
    <w:multiLevelType w:val="multilevel"/>
    <w:tmpl w:val="F606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847FA"/>
    <w:multiLevelType w:val="multilevel"/>
    <w:tmpl w:val="EFEE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D150A"/>
    <w:multiLevelType w:val="hybridMultilevel"/>
    <w:tmpl w:val="7E864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DA7731"/>
    <w:multiLevelType w:val="hybridMultilevel"/>
    <w:tmpl w:val="97423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F0597"/>
    <w:multiLevelType w:val="multilevel"/>
    <w:tmpl w:val="56FC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C713E"/>
    <w:multiLevelType w:val="hybridMultilevel"/>
    <w:tmpl w:val="4496AE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0F35C6"/>
    <w:multiLevelType w:val="hybridMultilevel"/>
    <w:tmpl w:val="539A96C4"/>
    <w:lvl w:ilvl="0" w:tplc="C21EA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330E18"/>
    <w:multiLevelType w:val="multilevel"/>
    <w:tmpl w:val="E4B4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A4A1E"/>
    <w:multiLevelType w:val="hybridMultilevel"/>
    <w:tmpl w:val="37F4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055EB5"/>
    <w:multiLevelType w:val="hybridMultilevel"/>
    <w:tmpl w:val="0BE0035E"/>
    <w:lvl w:ilvl="0" w:tplc="AAB69C04">
      <w:start w:val="1"/>
      <w:numFmt w:val="bullet"/>
      <w:lvlText w:val="•"/>
      <w:lvlJc w:val="left"/>
      <w:pPr>
        <w:tabs>
          <w:tab w:val="num" w:pos="720"/>
        </w:tabs>
        <w:ind w:left="720" w:hanging="360"/>
      </w:pPr>
      <w:rPr>
        <w:rFonts w:ascii="Arial" w:hAnsi="Arial" w:hint="default"/>
      </w:rPr>
    </w:lvl>
    <w:lvl w:ilvl="1" w:tplc="F446A906">
      <w:start w:val="1"/>
      <w:numFmt w:val="bullet"/>
      <w:lvlText w:val="•"/>
      <w:lvlJc w:val="left"/>
      <w:pPr>
        <w:tabs>
          <w:tab w:val="num" w:pos="1440"/>
        </w:tabs>
        <w:ind w:left="1440" w:hanging="360"/>
      </w:pPr>
      <w:rPr>
        <w:rFonts w:ascii="Arial" w:hAnsi="Arial" w:hint="default"/>
      </w:rPr>
    </w:lvl>
    <w:lvl w:ilvl="2" w:tplc="C09003D0" w:tentative="1">
      <w:start w:val="1"/>
      <w:numFmt w:val="bullet"/>
      <w:lvlText w:val="•"/>
      <w:lvlJc w:val="left"/>
      <w:pPr>
        <w:tabs>
          <w:tab w:val="num" w:pos="2160"/>
        </w:tabs>
        <w:ind w:left="2160" w:hanging="360"/>
      </w:pPr>
      <w:rPr>
        <w:rFonts w:ascii="Arial" w:hAnsi="Arial" w:hint="default"/>
      </w:rPr>
    </w:lvl>
    <w:lvl w:ilvl="3" w:tplc="7E06124E" w:tentative="1">
      <w:start w:val="1"/>
      <w:numFmt w:val="bullet"/>
      <w:lvlText w:val="•"/>
      <w:lvlJc w:val="left"/>
      <w:pPr>
        <w:tabs>
          <w:tab w:val="num" w:pos="2880"/>
        </w:tabs>
        <w:ind w:left="2880" w:hanging="360"/>
      </w:pPr>
      <w:rPr>
        <w:rFonts w:ascii="Arial" w:hAnsi="Arial" w:hint="default"/>
      </w:rPr>
    </w:lvl>
    <w:lvl w:ilvl="4" w:tplc="BD2016D8" w:tentative="1">
      <w:start w:val="1"/>
      <w:numFmt w:val="bullet"/>
      <w:lvlText w:val="•"/>
      <w:lvlJc w:val="left"/>
      <w:pPr>
        <w:tabs>
          <w:tab w:val="num" w:pos="3600"/>
        </w:tabs>
        <w:ind w:left="3600" w:hanging="360"/>
      </w:pPr>
      <w:rPr>
        <w:rFonts w:ascii="Arial" w:hAnsi="Arial" w:hint="default"/>
      </w:rPr>
    </w:lvl>
    <w:lvl w:ilvl="5" w:tplc="C72A3644" w:tentative="1">
      <w:start w:val="1"/>
      <w:numFmt w:val="bullet"/>
      <w:lvlText w:val="•"/>
      <w:lvlJc w:val="left"/>
      <w:pPr>
        <w:tabs>
          <w:tab w:val="num" w:pos="4320"/>
        </w:tabs>
        <w:ind w:left="4320" w:hanging="360"/>
      </w:pPr>
      <w:rPr>
        <w:rFonts w:ascii="Arial" w:hAnsi="Arial" w:hint="default"/>
      </w:rPr>
    </w:lvl>
    <w:lvl w:ilvl="6" w:tplc="27B4A612" w:tentative="1">
      <w:start w:val="1"/>
      <w:numFmt w:val="bullet"/>
      <w:lvlText w:val="•"/>
      <w:lvlJc w:val="left"/>
      <w:pPr>
        <w:tabs>
          <w:tab w:val="num" w:pos="5040"/>
        </w:tabs>
        <w:ind w:left="5040" w:hanging="360"/>
      </w:pPr>
      <w:rPr>
        <w:rFonts w:ascii="Arial" w:hAnsi="Arial" w:hint="default"/>
      </w:rPr>
    </w:lvl>
    <w:lvl w:ilvl="7" w:tplc="97CE21AE" w:tentative="1">
      <w:start w:val="1"/>
      <w:numFmt w:val="bullet"/>
      <w:lvlText w:val="•"/>
      <w:lvlJc w:val="left"/>
      <w:pPr>
        <w:tabs>
          <w:tab w:val="num" w:pos="5760"/>
        </w:tabs>
        <w:ind w:left="5760" w:hanging="360"/>
      </w:pPr>
      <w:rPr>
        <w:rFonts w:ascii="Arial" w:hAnsi="Arial" w:hint="default"/>
      </w:rPr>
    </w:lvl>
    <w:lvl w:ilvl="8" w:tplc="66287A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B67564"/>
    <w:multiLevelType w:val="hybridMultilevel"/>
    <w:tmpl w:val="D46494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3A13A7"/>
    <w:multiLevelType w:val="multilevel"/>
    <w:tmpl w:val="53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1179C"/>
    <w:multiLevelType w:val="hybridMultilevel"/>
    <w:tmpl w:val="A17696E8"/>
    <w:lvl w:ilvl="0" w:tplc="FFFFFFFF">
      <w:start w:val="1"/>
      <w:numFmt w:val="upperLetter"/>
      <w:lvlText w:val="%1."/>
      <w:lvlJc w:val="left"/>
      <w:pPr>
        <w:ind w:left="720" w:hanging="360"/>
      </w:pPr>
      <w:rPr>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424F77"/>
    <w:multiLevelType w:val="multilevel"/>
    <w:tmpl w:val="7A84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37980"/>
    <w:multiLevelType w:val="multilevel"/>
    <w:tmpl w:val="D218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21945"/>
    <w:multiLevelType w:val="hybridMultilevel"/>
    <w:tmpl w:val="B4CA15E6"/>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2A165141"/>
    <w:multiLevelType w:val="multilevel"/>
    <w:tmpl w:val="7BAE428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sz w:val="20"/>
      </w:r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9" w15:restartNumberingAfterBreak="0">
    <w:nsid w:val="2E650B61"/>
    <w:multiLevelType w:val="multilevel"/>
    <w:tmpl w:val="8FA0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E213B"/>
    <w:multiLevelType w:val="multilevel"/>
    <w:tmpl w:val="1D0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25798"/>
    <w:multiLevelType w:val="multilevel"/>
    <w:tmpl w:val="626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D3158"/>
    <w:multiLevelType w:val="multilevel"/>
    <w:tmpl w:val="70F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43364B"/>
    <w:multiLevelType w:val="hybridMultilevel"/>
    <w:tmpl w:val="1FBE37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AE0B69"/>
    <w:multiLevelType w:val="hybridMultilevel"/>
    <w:tmpl w:val="C616F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DD4616"/>
    <w:multiLevelType w:val="multilevel"/>
    <w:tmpl w:val="F9C6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233033"/>
    <w:multiLevelType w:val="hybridMultilevel"/>
    <w:tmpl w:val="832E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687A20"/>
    <w:multiLevelType w:val="hybridMultilevel"/>
    <w:tmpl w:val="81B0AA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683723E"/>
    <w:multiLevelType w:val="hybridMultilevel"/>
    <w:tmpl w:val="DCF2C47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7A86290"/>
    <w:multiLevelType w:val="multilevel"/>
    <w:tmpl w:val="DCB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D4C1A"/>
    <w:multiLevelType w:val="multilevel"/>
    <w:tmpl w:val="87A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5E26B4"/>
    <w:multiLevelType w:val="hybridMultilevel"/>
    <w:tmpl w:val="ED149C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49268F"/>
    <w:multiLevelType w:val="multilevel"/>
    <w:tmpl w:val="DFAA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2D2DB5"/>
    <w:multiLevelType w:val="hybridMultilevel"/>
    <w:tmpl w:val="6C78B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D412518"/>
    <w:multiLevelType w:val="multilevel"/>
    <w:tmpl w:val="6FAC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756277"/>
    <w:multiLevelType w:val="hybridMultilevel"/>
    <w:tmpl w:val="630C5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E0216DD"/>
    <w:multiLevelType w:val="multilevel"/>
    <w:tmpl w:val="B4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9D5076"/>
    <w:multiLevelType w:val="multilevel"/>
    <w:tmpl w:val="F3B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860BB"/>
    <w:multiLevelType w:val="hybridMultilevel"/>
    <w:tmpl w:val="7EC84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D26903"/>
    <w:multiLevelType w:val="multilevel"/>
    <w:tmpl w:val="E1B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AB7E58"/>
    <w:multiLevelType w:val="multilevel"/>
    <w:tmpl w:val="A61A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BB654E"/>
    <w:multiLevelType w:val="hybridMultilevel"/>
    <w:tmpl w:val="5F62C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0461BA"/>
    <w:multiLevelType w:val="multilevel"/>
    <w:tmpl w:val="D338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3C11B7"/>
    <w:multiLevelType w:val="multilevel"/>
    <w:tmpl w:val="802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95606F"/>
    <w:multiLevelType w:val="hybridMultilevel"/>
    <w:tmpl w:val="9742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384EE7"/>
    <w:multiLevelType w:val="multilevel"/>
    <w:tmpl w:val="51D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6B0A00"/>
    <w:multiLevelType w:val="hybridMultilevel"/>
    <w:tmpl w:val="C1927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844819"/>
    <w:multiLevelType w:val="multilevel"/>
    <w:tmpl w:val="5002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A52709"/>
    <w:multiLevelType w:val="hybridMultilevel"/>
    <w:tmpl w:val="2396A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8F39CC"/>
    <w:multiLevelType w:val="multilevel"/>
    <w:tmpl w:val="FC9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C77D37"/>
    <w:multiLevelType w:val="multilevel"/>
    <w:tmpl w:val="0E8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1628C9"/>
    <w:multiLevelType w:val="multilevel"/>
    <w:tmpl w:val="D30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0502A"/>
    <w:multiLevelType w:val="hybridMultilevel"/>
    <w:tmpl w:val="4B102926"/>
    <w:lvl w:ilvl="0" w:tplc="FD6CA6E2">
      <w:start w:val="1"/>
      <w:numFmt w:val="upperLetter"/>
      <w:lvlText w:val="%1."/>
      <w:lvlJc w:val="left"/>
      <w:pPr>
        <w:ind w:left="720" w:hanging="360"/>
      </w:pPr>
      <w:rPr>
        <w:b w:val="0"/>
        <w:bCs w:val="0"/>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3715E06"/>
    <w:multiLevelType w:val="multilevel"/>
    <w:tmpl w:val="A73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773A36"/>
    <w:multiLevelType w:val="multilevel"/>
    <w:tmpl w:val="F0D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8F6557"/>
    <w:multiLevelType w:val="multilevel"/>
    <w:tmpl w:val="2C7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CA0981"/>
    <w:multiLevelType w:val="multilevel"/>
    <w:tmpl w:val="BBA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27242"/>
    <w:multiLevelType w:val="multilevel"/>
    <w:tmpl w:val="328A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07382A"/>
    <w:multiLevelType w:val="multilevel"/>
    <w:tmpl w:val="B056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48665E"/>
    <w:multiLevelType w:val="multilevel"/>
    <w:tmpl w:val="E816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1248DA"/>
    <w:multiLevelType w:val="multilevel"/>
    <w:tmpl w:val="4EF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5879A0"/>
    <w:multiLevelType w:val="multilevel"/>
    <w:tmpl w:val="87B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882D5E"/>
    <w:multiLevelType w:val="multilevel"/>
    <w:tmpl w:val="F7DC4FB2"/>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58D304E"/>
    <w:multiLevelType w:val="multilevel"/>
    <w:tmpl w:val="C2E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E13B9E"/>
    <w:multiLevelType w:val="hybridMultilevel"/>
    <w:tmpl w:val="ED2AE6D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185086"/>
    <w:multiLevelType w:val="multilevel"/>
    <w:tmpl w:val="47BC70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AC6C49"/>
    <w:multiLevelType w:val="multilevel"/>
    <w:tmpl w:val="013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0559AC"/>
    <w:multiLevelType w:val="multilevel"/>
    <w:tmpl w:val="E2C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1E530A"/>
    <w:multiLevelType w:val="multilevel"/>
    <w:tmpl w:val="F9E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BE7C5D"/>
    <w:multiLevelType w:val="multilevel"/>
    <w:tmpl w:val="A37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9B5A32"/>
    <w:multiLevelType w:val="multilevel"/>
    <w:tmpl w:val="CC8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B37B66"/>
    <w:multiLevelType w:val="multilevel"/>
    <w:tmpl w:val="994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E324EC"/>
    <w:multiLevelType w:val="hybridMultilevel"/>
    <w:tmpl w:val="E02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AD7344"/>
    <w:multiLevelType w:val="multilevel"/>
    <w:tmpl w:val="AF9A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A3D35"/>
    <w:multiLevelType w:val="multilevel"/>
    <w:tmpl w:val="C4E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7E3469"/>
    <w:multiLevelType w:val="hybridMultilevel"/>
    <w:tmpl w:val="FEF482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89D66F3"/>
    <w:multiLevelType w:val="multilevel"/>
    <w:tmpl w:val="AEDE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09212E"/>
    <w:multiLevelType w:val="multilevel"/>
    <w:tmpl w:val="173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84584C"/>
    <w:multiLevelType w:val="multilevel"/>
    <w:tmpl w:val="34002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4931F7"/>
    <w:multiLevelType w:val="multilevel"/>
    <w:tmpl w:val="156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AF0253"/>
    <w:multiLevelType w:val="multilevel"/>
    <w:tmpl w:val="7BAE428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81" w15:restartNumberingAfterBreak="0">
    <w:nsid w:val="7DF3374B"/>
    <w:multiLevelType w:val="multilevel"/>
    <w:tmpl w:val="07383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DD13B0"/>
    <w:multiLevelType w:val="hybridMultilevel"/>
    <w:tmpl w:val="206877C4"/>
    <w:lvl w:ilvl="0" w:tplc="97260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037334">
    <w:abstractNumId w:val="33"/>
  </w:num>
  <w:num w:numId="2" w16cid:durableId="875121755">
    <w:abstractNumId w:val="4"/>
  </w:num>
  <w:num w:numId="3" w16cid:durableId="1604341579">
    <w:abstractNumId w:val="38"/>
  </w:num>
  <w:num w:numId="4" w16cid:durableId="256835653">
    <w:abstractNumId w:val="12"/>
  </w:num>
  <w:num w:numId="5" w16cid:durableId="1616139418">
    <w:abstractNumId w:val="27"/>
  </w:num>
  <w:num w:numId="6" w16cid:durableId="253590851">
    <w:abstractNumId w:val="41"/>
  </w:num>
  <w:num w:numId="7" w16cid:durableId="1519926164">
    <w:abstractNumId w:val="75"/>
  </w:num>
  <w:num w:numId="8" w16cid:durableId="267545617">
    <w:abstractNumId w:val="5"/>
  </w:num>
  <w:num w:numId="9" w16cid:durableId="1179196024">
    <w:abstractNumId w:val="44"/>
  </w:num>
  <w:num w:numId="10" w16cid:durableId="1733387201">
    <w:abstractNumId w:val="24"/>
  </w:num>
  <w:num w:numId="11" w16cid:durableId="1045565898">
    <w:abstractNumId w:val="28"/>
  </w:num>
  <w:num w:numId="12" w16cid:durableId="1313827171">
    <w:abstractNumId w:val="47"/>
  </w:num>
  <w:num w:numId="13" w16cid:durableId="1365405023">
    <w:abstractNumId w:val="63"/>
  </w:num>
  <w:num w:numId="14" w16cid:durableId="920062220">
    <w:abstractNumId w:val="77"/>
  </w:num>
  <w:num w:numId="15" w16cid:durableId="1517227935">
    <w:abstractNumId w:val="9"/>
  </w:num>
  <w:num w:numId="16" w16cid:durableId="805699880">
    <w:abstractNumId w:val="69"/>
  </w:num>
  <w:num w:numId="17" w16cid:durableId="1525090374">
    <w:abstractNumId w:val="39"/>
  </w:num>
  <w:num w:numId="18" w16cid:durableId="158808100">
    <w:abstractNumId w:val="22"/>
  </w:num>
  <w:num w:numId="19" w16cid:durableId="1929118687">
    <w:abstractNumId w:val="51"/>
  </w:num>
  <w:num w:numId="20" w16cid:durableId="896205124">
    <w:abstractNumId w:val="20"/>
  </w:num>
  <w:num w:numId="21" w16cid:durableId="1041443732">
    <w:abstractNumId w:val="81"/>
  </w:num>
  <w:num w:numId="22" w16cid:durableId="2099934760">
    <w:abstractNumId w:val="35"/>
  </w:num>
  <w:num w:numId="23" w16cid:durableId="1374959360">
    <w:abstractNumId w:val="48"/>
  </w:num>
  <w:num w:numId="24" w16cid:durableId="2107729394">
    <w:abstractNumId w:val="52"/>
  </w:num>
  <w:num w:numId="25" w16cid:durableId="1688826805">
    <w:abstractNumId w:val="14"/>
  </w:num>
  <w:num w:numId="26" w16cid:durableId="297800959">
    <w:abstractNumId w:val="31"/>
  </w:num>
  <w:num w:numId="27" w16cid:durableId="1422943673">
    <w:abstractNumId w:val="73"/>
  </w:num>
  <w:num w:numId="28" w16cid:durableId="1783381587">
    <w:abstractNumId w:val="18"/>
  </w:num>
  <w:num w:numId="29" w16cid:durableId="1534922703">
    <w:abstractNumId w:val="40"/>
  </w:num>
  <w:num w:numId="30" w16cid:durableId="2122724133">
    <w:abstractNumId w:val="8"/>
  </w:num>
  <w:num w:numId="31" w16cid:durableId="1820804396">
    <w:abstractNumId w:val="50"/>
  </w:num>
  <w:num w:numId="32" w16cid:durableId="1628046057">
    <w:abstractNumId w:val="82"/>
  </w:num>
  <w:num w:numId="33" w16cid:durableId="1248271812">
    <w:abstractNumId w:val="7"/>
  </w:num>
  <w:num w:numId="34" w16cid:durableId="594167548">
    <w:abstractNumId w:val="62"/>
  </w:num>
  <w:num w:numId="35" w16cid:durableId="1654025314">
    <w:abstractNumId w:val="80"/>
  </w:num>
  <w:num w:numId="36" w16cid:durableId="670764420">
    <w:abstractNumId w:val="26"/>
  </w:num>
  <w:num w:numId="37" w16cid:durableId="871459793">
    <w:abstractNumId w:val="10"/>
  </w:num>
  <w:num w:numId="38" w16cid:durableId="1674062360">
    <w:abstractNumId w:val="61"/>
  </w:num>
  <w:num w:numId="39" w16cid:durableId="1810659399">
    <w:abstractNumId w:val="6"/>
  </w:num>
  <w:num w:numId="40" w16cid:durableId="2013873200">
    <w:abstractNumId w:val="34"/>
  </w:num>
  <w:num w:numId="41" w16cid:durableId="2103722282">
    <w:abstractNumId w:val="29"/>
  </w:num>
  <w:num w:numId="42" w16cid:durableId="955982883">
    <w:abstractNumId w:val="21"/>
  </w:num>
  <w:num w:numId="43" w16cid:durableId="758448686">
    <w:abstractNumId w:val="15"/>
  </w:num>
  <w:num w:numId="44" w16cid:durableId="1806971465">
    <w:abstractNumId w:val="45"/>
  </w:num>
  <w:num w:numId="45" w16cid:durableId="1695300526">
    <w:abstractNumId w:val="68"/>
  </w:num>
  <w:num w:numId="46" w16cid:durableId="1447115417">
    <w:abstractNumId w:val="59"/>
  </w:num>
  <w:num w:numId="47" w16cid:durableId="493449827">
    <w:abstractNumId w:val="53"/>
  </w:num>
  <w:num w:numId="48" w16cid:durableId="1754617606">
    <w:abstractNumId w:val="36"/>
  </w:num>
  <w:num w:numId="49" w16cid:durableId="1517621358">
    <w:abstractNumId w:val="49"/>
  </w:num>
  <w:num w:numId="50" w16cid:durableId="853419652">
    <w:abstractNumId w:val="71"/>
  </w:num>
  <w:num w:numId="51" w16cid:durableId="99955106">
    <w:abstractNumId w:val="55"/>
  </w:num>
  <w:num w:numId="52" w16cid:durableId="233510811">
    <w:abstractNumId w:val="58"/>
  </w:num>
  <w:num w:numId="53" w16cid:durableId="1518036897">
    <w:abstractNumId w:val="30"/>
  </w:num>
  <w:num w:numId="54" w16cid:durableId="2059667353">
    <w:abstractNumId w:val="57"/>
  </w:num>
  <w:num w:numId="55" w16cid:durableId="1073814652">
    <w:abstractNumId w:val="16"/>
  </w:num>
  <w:num w:numId="56" w16cid:durableId="1815102250">
    <w:abstractNumId w:val="67"/>
  </w:num>
  <w:num w:numId="57" w16cid:durableId="734937020">
    <w:abstractNumId w:val="70"/>
  </w:num>
  <w:num w:numId="58" w16cid:durableId="219369949">
    <w:abstractNumId w:val="37"/>
  </w:num>
  <w:num w:numId="59" w16cid:durableId="3215573">
    <w:abstractNumId w:val="43"/>
  </w:num>
  <w:num w:numId="60" w16cid:durableId="1399477061">
    <w:abstractNumId w:val="79"/>
  </w:num>
  <w:num w:numId="61" w16cid:durableId="802504660">
    <w:abstractNumId w:val="54"/>
  </w:num>
  <w:num w:numId="62" w16cid:durableId="288978930">
    <w:abstractNumId w:val="76"/>
  </w:num>
  <w:num w:numId="63" w16cid:durableId="2026470700">
    <w:abstractNumId w:val="42"/>
  </w:num>
  <w:num w:numId="64" w16cid:durableId="1969044566">
    <w:abstractNumId w:val="66"/>
  </w:num>
  <w:num w:numId="65" w16cid:durableId="1631087571">
    <w:abstractNumId w:val="60"/>
  </w:num>
  <w:num w:numId="66" w16cid:durableId="1612663216">
    <w:abstractNumId w:val="32"/>
  </w:num>
  <w:num w:numId="67" w16cid:durableId="1093672458">
    <w:abstractNumId w:val="13"/>
  </w:num>
  <w:num w:numId="68" w16cid:durableId="1329476719">
    <w:abstractNumId w:val="19"/>
  </w:num>
  <w:num w:numId="69" w16cid:durableId="97409933">
    <w:abstractNumId w:val="25"/>
  </w:num>
  <w:num w:numId="70" w16cid:durableId="242682936">
    <w:abstractNumId w:val="3"/>
  </w:num>
  <w:num w:numId="71" w16cid:durableId="378283792">
    <w:abstractNumId w:val="2"/>
  </w:num>
  <w:num w:numId="72" w16cid:durableId="1790247041">
    <w:abstractNumId w:val="56"/>
  </w:num>
  <w:num w:numId="73" w16cid:durableId="389689677">
    <w:abstractNumId w:val="74"/>
  </w:num>
  <w:num w:numId="74" w16cid:durableId="1964529806">
    <w:abstractNumId w:val="1"/>
  </w:num>
  <w:num w:numId="75" w16cid:durableId="1913658552">
    <w:abstractNumId w:val="72"/>
  </w:num>
  <w:num w:numId="76" w16cid:durableId="416563746">
    <w:abstractNumId w:val="46"/>
  </w:num>
  <w:num w:numId="77" w16cid:durableId="300966148">
    <w:abstractNumId w:val="23"/>
  </w:num>
  <w:num w:numId="78" w16cid:durableId="317467799">
    <w:abstractNumId w:val="17"/>
  </w:num>
  <w:num w:numId="79" w16cid:durableId="1535731107">
    <w:abstractNumId w:val="11"/>
  </w:num>
  <w:num w:numId="80" w16cid:durableId="1118644328">
    <w:abstractNumId w:val="78"/>
  </w:num>
  <w:num w:numId="81" w16cid:durableId="1968536915">
    <w:abstractNumId w:val="65"/>
  </w:num>
  <w:num w:numId="82" w16cid:durableId="1041052117">
    <w:abstractNumId w:val="64"/>
  </w:num>
  <w:num w:numId="83" w16cid:durableId="74071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F4"/>
    <w:rsid w:val="00010F2A"/>
    <w:rsid w:val="00024058"/>
    <w:rsid w:val="00026A1A"/>
    <w:rsid w:val="0003047F"/>
    <w:rsid w:val="000304F2"/>
    <w:rsid w:val="00043586"/>
    <w:rsid w:val="000532F4"/>
    <w:rsid w:val="00054AD3"/>
    <w:rsid w:val="0007083C"/>
    <w:rsid w:val="00081F10"/>
    <w:rsid w:val="00085A3E"/>
    <w:rsid w:val="000862B2"/>
    <w:rsid w:val="00093CB0"/>
    <w:rsid w:val="000B7BDF"/>
    <w:rsid w:val="000D620D"/>
    <w:rsid w:val="000E4FF0"/>
    <w:rsid w:val="001038E4"/>
    <w:rsid w:val="00103DAB"/>
    <w:rsid w:val="00106301"/>
    <w:rsid w:val="00133F07"/>
    <w:rsid w:val="0014027E"/>
    <w:rsid w:val="0015384C"/>
    <w:rsid w:val="0017717F"/>
    <w:rsid w:val="001804C5"/>
    <w:rsid w:val="001938E6"/>
    <w:rsid w:val="001D2A2E"/>
    <w:rsid w:val="001D4595"/>
    <w:rsid w:val="001F2627"/>
    <w:rsid w:val="001F3925"/>
    <w:rsid w:val="002079F7"/>
    <w:rsid w:val="00225FD2"/>
    <w:rsid w:val="002571E3"/>
    <w:rsid w:val="002837E9"/>
    <w:rsid w:val="00285BB2"/>
    <w:rsid w:val="002A4218"/>
    <w:rsid w:val="002C0E64"/>
    <w:rsid w:val="002E1910"/>
    <w:rsid w:val="00332F30"/>
    <w:rsid w:val="00351AE4"/>
    <w:rsid w:val="0037049D"/>
    <w:rsid w:val="00377BC1"/>
    <w:rsid w:val="00385F00"/>
    <w:rsid w:val="0038695C"/>
    <w:rsid w:val="003D30A0"/>
    <w:rsid w:val="003D47F2"/>
    <w:rsid w:val="003E0B0C"/>
    <w:rsid w:val="003E3404"/>
    <w:rsid w:val="003F29A5"/>
    <w:rsid w:val="003F732B"/>
    <w:rsid w:val="00402ECA"/>
    <w:rsid w:val="0042734A"/>
    <w:rsid w:val="004300FF"/>
    <w:rsid w:val="00431BB4"/>
    <w:rsid w:val="00431CC7"/>
    <w:rsid w:val="00441B08"/>
    <w:rsid w:val="0046651F"/>
    <w:rsid w:val="00477F8D"/>
    <w:rsid w:val="00490A35"/>
    <w:rsid w:val="00495EEB"/>
    <w:rsid w:val="004A4F18"/>
    <w:rsid w:val="004A79BA"/>
    <w:rsid w:val="004C266D"/>
    <w:rsid w:val="004C3DFB"/>
    <w:rsid w:val="004D347D"/>
    <w:rsid w:val="004D6BE5"/>
    <w:rsid w:val="005046EB"/>
    <w:rsid w:val="00514245"/>
    <w:rsid w:val="00523F18"/>
    <w:rsid w:val="00526266"/>
    <w:rsid w:val="0052637B"/>
    <w:rsid w:val="005276A9"/>
    <w:rsid w:val="00532F4D"/>
    <w:rsid w:val="00580C5A"/>
    <w:rsid w:val="00583401"/>
    <w:rsid w:val="00592B91"/>
    <w:rsid w:val="0059416B"/>
    <w:rsid w:val="005965EE"/>
    <w:rsid w:val="005C1357"/>
    <w:rsid w:val="005C1A18"/>
    <w:rsid w:val="005C2867"/>
    <w:rsid w:val="006106BB"/>
    <w:rsid w:val="00630C55"/>
    <w:rsid w:val="00660FC0"/>
    <w:rsid w:val="006731B1"/>
    <w:rsid w:val="00683740"/>
    <w:rsid w:val="00695305"/>
    <w:rsid w:val="006A4520"/>
    <w:rsid w:val="006F2C07"/>
    <w:rsid w:val="006F36DE"/>
    <w:rsid w:val="00701027"/>
    <w:rsid w:val="00702804"/>
    <w:rsid w:val="00716290"/>
    <w:rsid w:val="007273FA"/>
    <w:rsid w:val="007279FF"/>
    <w:rsid w:val="00747249"/>
    <w:rsid w:val="00751342"/>
    <w:rsid w:val="00796425"/>
    <w:rsid w:val="007B6D88"/>
    <w:rsid w:val="007C02C1"/>
    <w:rsid w:val="007C03FF"/>
    <w:rsid w:val="007C0B5F"/>
    <w:rsid w:val="00807175"/>
    <w:rsid w:val="008109E9"/>
    <w:rsid w:val="00811331"/>
    <w:rsid w:val="008116CD"/>
    <w:rsid w:val="0081704C"/>
    <w:rsid w:val="00817A8E"/>
    <w:rsid w:val="00841F49"/>
    <w:rsid w:val="008462E6"/>
    <w:rsid w:val="00861804"/>
    <w:rsid w:val="0086606A"/>
    <w:rsid w:val="0086721C"/>
    <w:rsid w:val="008749A2"/>
    <w:rsid w:val="008760A2"/>
    <w:rsid w:val="008A1CEE"/>
    <w:rsid w:val="008A65E5"/>
    <w:rsid w:val="008C02B0"/>
    <w:rsid w:val="008C7812"/>
    <w:rsid w:val="008D1081"/>
    <w:rsid w:val="008E5A37"/>
    <w:rsid w:val="0092387B"/>
    <w:rsid w:val="00926512"/>
    <w:rsid w:val="00944BF7"/>
    <w:rsid w:val="009570A2"/>
    <w:rsid w:val="00963075"/>
    <w:rsid w:val="0097406D"/>
    <w:rsid w:val="00983E41"/>
    <w:rsid w:val="00985FAC"/>
    <w:rsid w:val="00991195"/>
    <w:rsid w:val="00997287"/>
    <w:rsid w:val="009978BA"/>
    <w:rsid w:val="009B6F2F"/>
    <w:rsid w:val="009C6BFE"/>
    <w:rsid w:val="009E6A8D"/>
    <w:rsid w:val="009F4CFF"/>
    <w:rsid w:val="009F5843"/>
    <w:rsid w:val="00A15698"/>
    <w:rsid w:val="00A176ED"/>
    <w:rsid w:val="00A25041"/>
    <w:rsid w:val="00A40689"/>
    <w:rsid w:val="00A428E5"/>
    <w:rsid w:val="00A56BAB"/>
    <w:rsid w:val="00A6597E"/>
    <w:rsid w:val="00A85FBD"/>
    <w:rsid w:val="00AD09FE"/>
    <w:rsid w:val="00AE248D"/>
    <w:rsid w:val="00AE412A"/>
    <w:rsid w:val="00AF4A8C"/>
    <w:rsid w:val="00B05A7B"/>
    <w:rsid w:val="00B064CE"/>
    <w:rsid w:val="00B1264E"/>
    <w:rsid w:val="00B24D53"/>
    <w:rsid w:val="00B44D79"/>
    <w:rsid w:val="00B54F7A"/>
    <w:rsid w:val="00B660DB"/>
    <w:rsid w:val="00B93A3E"/>
    <w:rsid w:val="00BA3D58"/>
    <w:rsid w:val="00BB210B"/>
    <w:rsid w:val="00BB4D12"/>
    <w:rsid w:val="00BB5D16"/>
    <w:rsid w:val="00BD2851"/>
    <w:rsid w:val="00BF6876"/>
    <w:rsid w:val="00C04DC8"/>
    <w:rsid w:val="00C274CC"/>
    <w:rsid w:val="00C36324"/>
    <w:rsid w:val="00C3796B"/>
    <w:rsid w:val="00C61151"/>
    <w:rsid w:val="00C67631"/>
    <w:rsid w:val="00C779F6"/>
    <w:rsid w:val="00C90683"/>
    <w:rsid w:val="00CA5776"/>
    <w:rsid w:val="00CD08CF"/>
    <w:rsid w:val="00CD4738"/>
    <w:rsid w:val="00D05A0D"/>
    <w:rsid w:val="00D05C78"/>
    <w:rsid w:val="00D06917"/>
    <w:rsid w:val="00D208D8"/>
    <w:rsid w:val="00D35E3C"/>
    <w:rsid w:val="00D361B0"/>
    <w:rsid w:val="00D4223C"/>
    <w:rsid w:val="00D529FD"/>
    <w:rsid w:val="00D57B97"/>
    <w:rsid w:val="00D712F0"/>
    <w:rsid w:val="00D71FA9"/>
    <w:rsid w:val="00D725BF"/>
    <w:rsid w:val="00D7346D"/>
    <w:rsid w:val="00DB01EF"/>
    <w:rsid w:val="00DF062E"/>
    <w:rsid w:val="00E02BD3"/>
    <w:rsid w:val="00E1671A"/>
    <w:rsid w:val="00E63C8C"/>
    <w:rsid w:val="00E9341F"/>
    <w:rsid w:val="00EA2FF1"/>
    <w:rsid w:val="00EB678D"/>
    <w:rsid w:val="00EC51AB"/>
    <w:rsid w:val="00EC64E0"/>
    <w:rsid w:val="00ED2DA5"/>
    <w:rsid w:val="00ED3E3A"/>
    <w:rsid w:val="00EE20F3"/>
    <w:rsid w:val="00EE477E"/>
    <w:rsid w:val="00EF59DA"/>
    <w:rsid w:val="00F020C0"/>
    <w:rsid w:val="00F03489"/>
    <w:rsid w:val="00F2082A"/>
    <w:rsid w:val="00F2559C"/>
    <w:rsid w:val="00F33177"/>
    <w:rsid w:val="00F45335"/>
    <w:rsid w:val="00F55883"/>
    <w:rsid w:val="00F826FD"/>
    <w:rsid w:val="00F83652"/>
    <w:rsid w:val="00FA56B0"/>
    <w:rsid w:val="00FC0B90"/>
    <w:rsid w:val="00FC6629"/>
    <w:rsid w:val="00FD474D"/>
    <w:rsid w:val="00FD5814"/>
    <w:rsid w:val="00FF2D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A4C1"/>
  <w15:chartTrackingRefBased/>
  <w15:docId w15:val="{D0C20482-33BD-4E0C-8429-10615C17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5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5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2F4"/>
    <w:rPr>
      <w:rFonts w:eastAsiaTheme="majorEastAsia" w:cstheme="majorBidi"/>
      <w:color w:val="272727" w:themeColor="text1" w:themeTint="D8"/>
    </w:rPr>
  </w:style>
  <w:style w:type="paragraph" w:styleId="Title">
    <w:name w:val="Title"/>
    <w:basedOn w:val="Normal"/>
    <w:next w:val="Normal"/>
    <w:link w:val="TitleChar"/>
    <w:uiPriority w:val="10"/>
    <w:qFormat/>
    <w:rsid w:val="0005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2F4"/>
    <w:pPr>
      <w:spacing w:before="160"/>
      <w:jc w:val="center"/>
    </w:pPr>
    <w:rPr>
      <w:i/>
      <w:iCs/>
      <w:color w:val="404040" w:themeColor="text1" w:themeTint="BF"/>
    </w:rPr>
  </w:style>
  <w:style w:type="character" w:customStyle="1" w:styleId="QuoteChar">
    <w:name w:val="Quote Char"/>
    <w:basedOn w:val="DefaultParagraphFont"/>
    <w:link w:val="Quote"/>
    <w:uiPriority w:val="29"/>
    <w:rsid w:val="000532F4"/>
    <w:rPr>
      <w:i/>
      <w:iCs/>
      <w:color w:val="404040" w:themeColor="text1" w:themeTint="BF"/>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0532F4"/>
    <w:pPr>
      <w:ind w:left="720"/>
      <w:contextualSpacing/>
    </w:pPr>
  </w:style>
  <w:style w:type="character" w:styleId="IntenseEmphasis">
    <w:name w:val="Intense Emphasis"/>
    <w:basedOn w:val="DefaultParagraphFont"/>
    <w:uiPriority w:val="21"/>
    <w:qFormat/>
    <w:rsid w:val="000532F4"/>
    <w:rPr>
      <w:i/>
      <w:iCs/>
      <w:color w:val="0F4761" w:themeColor="accent1" w:themeShade="BF"/>
    </w:rPr>
  </w:style>
  <w:style w:type="paragraph" w:styleId="IntenseQuote">
    <w:name w:val="Intense Quote"/>
    <w:basedOn w:val="Normal"/>
    <w:next w:val="Normal"/>
    <w:link w:val="IntenseQuoteChar"/>
    <w:uiPriority w:val="30"/>
    <w:qFormat/>
    <w:rsid w:val="0005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2F4"/>
    <w:rPr>
      <w:i/>
      <w:iCs/>
      <w:color w:val="0F4761" w:themeColor="accent1" w:themeShade="BF"/>
    </w:rPr>
  </w:style>
  <w:style w:type="character" w:styleId="IntenseReference">
    <w:name w:val="Intense Reference"/>
    <w:basedOn w:val="DefaultParagraphFont"/>
    <w:uiPriority w:val="32"/>
    <w:qFormat/>
    <w:rsid w:val="000532F4"/>
    <w:rPr>
      <w:b/>
      <w:bCs/>
      <w:smallCaps/>
      <w:color w:val="0F4761" w:themeColor="accent1" w:themeShade="BF"/>
      <w:spacing w:val="5"/>
    </w:rPr>
  </w:style>
  <w:style w:type="paragraph" w:styleId="Header">
    <w:name w:val="header"/>
    <w:basedOn w:val="Normal"/>
    <w:link w:val="HeaderChar"/>
    <w:uiPriority w:val="99"/>
    <w:unhideWhenUsed/>
    <w:rsid w:val="00043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586"/>
  </w:style>
  <w:style w:type="paragraph" w:styleId="Footer">
    <w:name w:val="footer"/>
    <w:basedOn w:val="Normal"/>
    <w:link w:val="FooterChar"/>
    <w:uiPriority w:val="99"/>
    <w:unhideWhenUsed/>
    <w:rsid w:val="00043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586"/>
  </w:style>
  <w:style w:type="table" w:styleId="TableGridLight">
    <w:name w:val="Grid Table Light"/>
    <w:basedOn w:val="TableNormal"/>
    <w:uiPriority w:val="40"/>
    <w:rsid w:val="00FF2D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C02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2387B"/>
    <w:rPr>
      <w:b/>
      <w:bCs/>
    </w:rPr>
  </w:style>
  <w:style w:type="table" w:styleId="TableGrid">
    <w:name w:val="Table Grid"/>
    <w:basedOn w:val="TableNormal"/>
    <w:uiPriority w:val="39"/>
    <w:rsid w:val="009B6F2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9B6F2F"/>
  </w:style>
  <w:style w:type="character" w:customStyle="1" w:styleId="apple-converted-space">
    <w:name w:val="apple-converted-space"/>
    <w:basedOn w:val="DefaultParagraphFont"/>
    <w:rsid w:val="00D529FD"/>
  </w:style>
  <w:style w:type="paragraph" w:customStyle="1" w:styleId="p1">
    <w:name w:val="p1"/>
    <w:basedOn w:val="Normal"/>
    <w:rsid w:val="00985FAC"/>
    <w:pPr>
      <w:spacing w:after="0" w:line="240" w:lineRule="auto"/>
    </w:pPr>
    <w:rPr>
      <w:rFonts w:ascii="Helvetica" w:eastAsia="Times New Roman" w:hAnsi="Helvetica" w:cs="Times New Roman"/>
      <w:color w:val="000000"/>
      <w:kern w:val="0"/>
      <w:sz w:val="18"/>
      <w:szCs w:val="18"/>
      <w:lang w:eastAsia="en-GB"/>
      <w14:ligatures w14:val="none"/>
    </w:rPr>
  </w:style>
  <w:style w:type="character" w:customStyle="1" w:styleId="s1">
    <w:name w:val="s1"/>
    <w:basedOn w:val="DefaultParagraphFont"/>
    <w:rsid w:val="00985FAC"/>
    <w:rPr>
      <w:rFonts w:ascii="Wingdings" w:hAnsi="Wingdings" w:hint="default"/>
      <w:sz w:val="18"/>
      <w:szCs w:val="18"/>
    </w:rPr>
  </w:style>
  <w:style w:type="character" w:customStyle="1" w:styleId="s2">
    <w:name w:val="s2"/>
    <w:basedOn w:val="DefaultParagraphFont"/>
    <w:rsid w:val="00985FAC"/>
    <w:rPr>
      <w:rFonts w:ascii="Arial" w:hAnsi="Arial" w:cs="Arial" w:hint="default"/>
      <w:sz w:val="18"/>
      <w:szCs w:val="18"/>
    </w:rPr>
  </w:style>
  <w:style w:type="paragraph" w:styleId="Revision">
    <w:name w:val="Revision"/>
    <w:hidden/>
    <w:uiPriority w:val="99"/>
    <w:semiHidden/>
    <w:rsid w:val="009978BA"/>
    <w:pPr>
      <w:spacing w:after="0" w:line="240" w:lineRule="auto"/>
    </w:pPr>
  </w:style>
  <w:style w:type="character" w:styleId="CommentReference">
    <w:name w:val="annotation reference"/>
    <w:basedOn w:val="DefaultParagraphFont"/>
    <w:uiPriority w:val="99"/>
    <w:semiHidden/>
    <w:unhideWhenUsed/>
    <w:rsid w:val="009978BA"/>
    <w:rPr>
      <w:sz w:val="16"/>
      <w:szCs w:val="16"/>
    </w:rPr>
  </w:style>
  <w:style w:type="paragraph" w:styleId="CommentText">
    <w:name w:val="annotation text"/>
    <w:basedOn w:val="Normal"/>
    <w:link w:val="CommentTextChar"/>
    <w:uiPriority w:val="99"/>
    <w:semiHidden/>
    <w:unhideWhenUsed/>
    <w:rsid w:val="009978BA"/>
    <w:pPr>
      <w:spacing w:line="240" w:lineRule="auto"/>
    </w:pPr>
    <w:rPr>
      <w:sz w:val="20"/>
      <w:szCs w:val="20"/>
    </w:rPr>
  </w:style>
  <w:style w:type="character" w:customStyle="1" w:styleId="CommentTextChar">
    <w:name w:val="Comment Text Char"/>
    <w:basedOn w:val="DefaultParagraphFont"/>
    <w:link w:val="CommentText"/>
    <w:uiPriority w:val="99"/>
    <w:semiHidden/>
    <w:rsid w:val="009978BA"/>
    <w:rPr>
      <w:sz w:val="20"/>
      <w:szCs w:val="20"/>
    </w:rPr>
  </w:style>
  <w:style w:type="paragraph" w:styleId="CommentSubject">
    <w:name w:val="annotation subject"/>
    <w:basedOn w:val="CommentText"/>
    <w:next w:val="CommentText"/>
    <w:link w:val="CommentSubjectChar"/>
    <w:uiPriority w:val="99"/>
    <w:semiHidden/>
    <w:unhideWhenUsed/>
    <w:rsid w:val="009978BA"/>
    <w:rPr>
      <w:b/>
      <w:bCs/>
    </w:rPr>
  </w:style>
  <w:style w:type="character" w:customStyle="1" w:styleId="CommentSubjectChar">
    <w:name w:val="Comment Subject Char"/>
    <w:basedOn w:val="CommentTextChar"/>
    <w:link w:val="CommentSubject"/>
    <w:uiPriority w:val="99"/>
    <w:semiHidden/>
    <w:rsid w:val="009978BA"/>
    <w:rPr>
      <w:b/>
      <w:bCs/>
      <w:sz w:val="20"/>
      <w:szCs w:val="20"/>
    </w:rPr>
  </w:style>
  <w:style w:type="character" w:styleId="Emphasis">
    <w:name w:val="Emphasis"/>
    <w:basedOn w:val="DefaultParagraphFont"/>
    <w:uiPriority w:val="20"/>
    <w:qFormat/>
    <w:rsid w:val="00D42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178">
      <w:bodyDiv w:val="1"/>
      <w:marLeft w:val="0"/>
      <w:marRight w:val="0"/>
      <w:marTop w:val="0"/>
      <w:marBottom w:val="0"/>
      <w:divBdr>
        <w:top w:val="none" w:sz="0" w:space="0" w:color="auto"/>
        <w:left w:val="none" w:sz="0" w:space="0" w:color="auto"/>
        <w:bottom w:val="none" w:sz="0" w:space="0" w:color="auto"/>
        <w:right w:val="none" w:sz="0" w:space="0" w:color="auto"/>
      </w:divBdr>
    </w:div>
    <w:div w:id="5358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4613-B954-E849-A21B-8B415B8F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Hodhan Noor</cp:lastModifiedBy>
  <cp:revision>2</cp:revision>
  <dcterms:created xsi:type="dcterms:W3CDTF">2026-04-20T11:20:00Z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2026-04-19T11:42:38Z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da4be9c0-b744-4d1c-af39-63eeefe9aeae</vt:lpwstr>
  </property>
  <property fmtid="{D5CDD505-2E9C-101B-9397-08002B2CF9AE}" pid="7" name="MSIP_Label_defa4170-0d19-0005-0004-bc88714345d2_ActionId">
    <vt:lpwstr>fabf37c0-4fef-4b8a-a367-7eb1dcd77421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